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BEB0" w14:textId="77777777" w:rsidR="00DA02D4" w:rsidRPr="00DA02D4" w:rsidRDefault="00DA02D4" w:rsidP="00150DFE">
      <w:pPr>
        <w:spacing w:after="120" w:line="240" w:lineRule="auto"/>
        <w:rPr>
          <w:color w:val="000000" w:themeColor="text1"/>
          <w:lang w:eastAsia="ja-JP"/>
        </w:rPr>
      </w:pPr>
      <w:r w:rsidRPr="00DA02D4">
        <w:rPr>
          <w:lang w:eastAsia="ja-JP"/>
        </w:rPr>
        <w:t>DATE:</w:t>
      </w:r>
      <w:r w:rsidRPr="00DA02D4">
        <w:rPr>
          <w:lang w:eastAsia="ja-JP"/>
        </w:rPr>
        <w:tab/>
        <w:t xml:space="preserve">       </w:t>
      </w:r>
      <w:r w:rsidRPr="00DA02D4">
        <w:tab/>
      </w:r>
      <w:r w:rsidRPr="00DA02D4">
        <w:rPr>
          <w:lang w:eastAsia="ja-JP"/>
        </w:rPr>
        <w:tab/>
        <w:t>January 19, 2024</w:t>
      </w:r>
    </w:p>
    <w:p w14:paraId="6DB54937" w14:textId="77777777" w:rsidR="00DA02D4" w:rsidRPr="00DA02D4" w:rsidDel="00360604" w:rsidRDefault="00DA02D4" w:rsidP="00150DFE">
      <w:pPr>
        <w:spacing w:after="120" w:line="240" w:lineRule="auto"/>
        <w:rPr>
          <w:lang w:eastAsia="ja-JP"/>
        </w:rPr>
      </w:pPr>
    </w:p>
    <w:p w14:paraId="5EC6B6AB" w14:textId="0D028585" w:rsidR="00DA02D4" w:rsidRPr="00DA02D4" w:rsidRDefault="00DA02D4" w:rsidP="00150DFE">
      <w:pPr>
        <w:spacing w:after="120" w:line="240" w:lineRule="auto"/>
        <w:rPr>
          <w:lang w:eastAsia="ja-JP"/>
        </w:rPr>
      </w:pPr>
      <w:r w:rsidRPr="00DA02D4">
        <w:rPr>
          <w:color w:val="000000" w:themeColor="text1"/>
          <w:lang w:eastAsia="ja-JP"/>
        </w:rPr>
        <w:t>MEMO CODE:</w:t>
      </w:r>
      <w:r w:rsidRPr="00DA02D4">
        <w:tab/>
      </w:r>
      <w:r w:rsidR="00186D59">
        <w:tab/>
      </w:r>
      <w:r w:rsidRPr="00DA02D4">
        <w:rPr>
          <w:color w:val="000000" w:themeColor="text1"/>
          <w:lang w:eastAsia="ja-JP"/>
        </w:rPr>
        <w:t>SFSP 04-2024, SP 06-2024</w:t>
      </w:r>
    </w:p>
    <w:p w14:paraId="085AA959" w14:textId="77777777" w:rsidR="00DA02D4" w:rsidRPr="00DA02D4" w:rsidRDefault="00DA02D4" w:rsidP="00150DFE">
      <w:pPr>
        <w:spacing w:after="120" w:line="240" w:lineRule="auto"/>
        <w:rPr>
          <w:lang w:eastAsia="ja-JP"/>
        </w:rPr>
      </w:pPr>
    </w:p>
    <w:p w14:paraId="191F6C0A" w14:textId="34C8FEEE" w:rsidR="00DA02D4" w:rsidRPr="00DA02D4" w:rsidRDefault="00DA02D4" w:rsidP="00150DFE">
      <w:pPr>
        <w:spacing w:after="120" w:line="240" w:lineRule="auto"/>
        <w:rPr>
          <w:lang w:eastAsia="ja-JP"/>
        </w:rPr>
      </w:pPr>
      <w:r w:rsidRPr="00DA02D4">
        <w:rPr>
          <w:color w:val="000000" w:themeColor="text1"/>
          <w:lang w:eastAsia="ja-JP"/>
        </w:rPr>
        <w:t>SUBJECT:</w:t>
      </w:r>
      <w:r w:rsidRPr="00DA02D4">
        <w:tab/>
      </w:r>
      <w:r w:rsidR="00186D59">
        <w:tab/>
      </w:r>
      <w:r w:rsidRPr="00DA02D4">
        <w:rPr>
          <w:rFonts w:eastAsia="Times New Roman"/>
        </w:rPr>
        <w:t>Rural Designations in the Summer Meal Programs - Revised</w:t>
      </w:r>
    </w:p>
    <w:p w14:paraId="658071A7" w14:textId="77777777" w:rsidR="00DA02D4" w:rsidRPr="00DA02D4" w:rsidRDefault="00DA02D4" w:rsidP="00150DFE">
      <w:pPr>
        <w:spacing w:after="120" w:line="240" w:lineRule="auto"/>
        <w:rPr>
          <w:lang w:eastAsia="ja-JP"/>
        </w:rPr>
      </w:pPr>
    </w:p>
    <w:p w14:paraId="0B951273" w14:textId="77777777" w:rsidR="00DA02D4" w:rsidRPr="00DA02D4" w:rsidRDefault="00DA02D4" w:rsidP="00150DFE">
      <w:pPr>
        <w:spacing w:after="120" w:line="240" w:lineRule="auto"/>
        <w:rPr>
          <w:lang w:eastAsia="ja-JP"/>
        </w:rPr>
      </w:pPr>
      <w:r w:rsidRPr="00DA02D4">
        <w:rPr>
          <w:lang w:eastAsia="ja-JP"/>
        </w:rPr>
        <w:t>TO:</w:t>
      </w:r>
      <w:r w:rsidRPr="00DA02D4">
        <w:rPr>
          <w:lang w:eastAsia="ja-JP"/>
        </w:rPr>
        <w:tab/>
      </w:r>
      <w:r w:rsidRPr="00DA02D4">
        <w:rPr>
          <w:lang w:eastAsia="ja-JP"/>
        </w:rPr>
        <w:tab/>
      </w:r>
      <w:r w:rsidRPr="00DA02D4">
        <w:rPr>
          <w:lang w:eastAsia="ja-JP"/>
        </w:rPr>
        <w:tab/>
        <w:t xml:space="preserve">Regional Directors </w:t>
      </w:r>
    </w:p>
    <w:p w14:paraId="70F18623" w14:textId="77777777" w:rsidR="00DA02D4" w:rsidRPr="00DA02D4" w:rsidRDefault="00DA02D4" w:rsidP="00B34CAB">
      <w:pPr>
        <w:spacing w:after="0" w:line="240" w:lineRule="auto"/>
        <w:rPr>
          <w:lang w:eastAsia="ja-JP"/>
        </w:rPr>
      </w:pPr>
      <w:r w:rsidRPr="00DA02D4">
        <w:rPr>
          <w:lang w:eastAsia="ja-JP"/>
        </w:rPr>
        <w:tab/>
      </w:r>
      <w:r w:rsidRPr="00DA02D4">
        <w:rPr>
          <w:lang w:eastAsia="ja-JP"/>
        </w:rPr>
        <w:tab/>
      </w:r>
      <w:r w:rsidRPr="00DA02D4">
        <w:rPr>
          <w:lang w:eastAsia="ja-JP"/>
        </w:rPr>
        <w:tab/>
        <w:t>Child Nutrition Programs</w:t>
      </w:r>
    </w:p>
    <w:p w14:paraId="1DBFE341" w14:textId="48913DB7" w:rsidR="00DA02D4" w:rsidRPr="00DA02D4" w:rsidRDefault="00DA02D4" w:rsidP="00B34CAB">
      <w:pPr>
        <w:spacing w:after="120" w:line="240" w:lineRule="auto"/>
        <w:rPr>
          <w:lang w:eastAsia="ja-JP"/>
        </w:rPr>
      </w:pPr>
      <w:r w:rsidRPr="00DA02D4">
        <w:rPr>
          <w:lang w:eastAsia="ja-JP"/>
        </w:rPr>
        <w:tab/>
      </w:r>
      <w:r w:rsidRPr="00DA02D4">
        <w:rPr>
          <w:lang w:eastAsia="ja-JP"/>
        </w:rPr>
        <w:tab/>
      </w:r>
      <w:r w:rsidRPr="00DA02D4">
        <w:rPr>
          <w:lang w:eastAsia="ja-JP"/>
        </w:rPr>
        <w:tab/>
        <w:t>All Regions</w:t>
      </w:r>
    </w:p>
    <w:p w14:paraId="657E048F" w14:textId="77777777" w:rsidR="00DA02D4" w:rsidRPr="00DA02D4" w:rsidRDefault="00DA02D4" w:rsidP="00B34CAB">
      <w:pPr>
        <w:spacing w:after="0" w:line="240" w:lineRule="auto"/>
        <w:rPr>
          <w:lang w:eastAsia="ja-JP"/>
        </w:rPr>
      </w:pPr>
      <w:r w:rsidRPr="00DA02D4">
        <w:rPr>
          <w:lang w:eastAsia="ja-JP"/>
        </w:rPr>
        <w:tab/>
      </w:r>
      <w:r w:rsidRPr="00DA02D4">
        <w:rPr>
          <w:lang w:eastAsia="ja-JP"/>
        </w:rPr>
        <w:tab/>
      </w:r>
      <w:r w:rsidRPr="00DA02D4">
        <w:rPr>
          <w:lang w:eastAsia="ja-JP"/>
        </w:rPr>
        <w:tab/>
        <w:t>State Directors</w:t>
      </w:r>
    </w:p>
    <w:p w14:paraId="2E81DAE3" w14:textId="77777777" w:rsidR="00DA02D4" w:rsidRPr="00DA02D4" w:rsidRDefault="00DA02D4" w:rsidP="00B34CAB">
      <w:pPr>
        <w:spacing w:after="0" w:line="240" w:lineRule="auto"/>
        <w:rPr>
          <w:lang w:eastAsia="ja-JP"/>
        </w:rPr>
      </w:pPr>
      <w:r w:rsidRPr="00DA02D4">
        <w:rPr>
          <w:lang w:eastAsia="ja-JP"/>
        </w:rPr>
        <w:tab/>
      </w:r>
      <w:r w:rsidRPr="00DA02D4">
        <w:rPr>
          <w:lang w:eastAsia="ja-JP"/>
        </w:rPr>
        <w:tab/>
      </w:r>
      <w:r w:rsidRPr="00DA02D4">
        <w:rPr>
          <w:lang w:eastAsia="ja-JP"/>
        </w:rPr>
        <w:tab/>
        <w:t>Child Nutrition Programs</w:t>
      </w:r>
    </w:p>
    <w:p w14:paraId="46B6F062" w14:textId="77777777" w:rsidR="00DA02D4" w:rsidRPr="00DA02D4" w:rsidRDefault="00DA02D4" w:rsidP="00B34CAB">
      <w:pPr>
        <w:spacing w:after="0" w:line="240" w:lineRule="auto"/>
        <w:rPr>
          <w:lang w:eastAsia="ja-JP"/>
        </w:rPr>
      </w:pPr>
      <w:r w:rsidRPr="00DA02D4">
        <w:rPr>
          <w:lang w:eastAsia="ja-JP"/>
        </w:rPr>
        <w:tab/>
      </w:r>
      <w:r w:rsidRPr="00DA02D4">
        <w:rPr>
          <w:lang w:eastAsia="ja-JP"/>
        </w:rPr>
        <w:tab/>
      </w:r>
      <w:r w:rsidRPr="00DA02D4">
        <w:rPr>
          <w:lang w:eastAsia="ja-JP"/>
        </w:rPr>
        <w:tab/>
        <w:t xml:space="preserve">All States </w:t>
      </w:r>
    </w:p>
    <w:p w14:paraId="7330C919" w14:textId="77777777" w:rsidR="00DA02D4" w:rsidRDefault="00DA02D4" w:rsidP="000F78A8">
      <w:pPr>
        <w:spacing w:after="160" w:line="259" w:lineRule="auto"/>
        <w:rPr>
          <w:rFonts w:eastAsia="Times New Roman"/>
        </w:rPr>
      </w:pPr>
      <w:r w:rsidRPr="00DA02D4">
        <w:rPr>
          <w:rFonts w:eastAsia="Times New Roman"/>
        </w:rPr>
        <w:t> </w:t>
      </w:r>
    </w:p>
    <w:p w14:paraId="3690E4BA" w14:textId="77777777" w:rsidR="00150DFE" w:rsidRPr="00DA02D4" w:rsidRDefault="00150DFE" w:rsidP="000F78A8">
      <w:pPr>
        <w:spacing w:after="160" w:line="259" w:lineRule="auto"/>
        <w:rPr>
          <w:rFonts w:eastAsia="Times New Roman"/>
        </w:rPr>
      </w:pPr>
    </w:p>
    <w:p w14:paraId="115469AE" w14:textId="77777777" w:rsidR="00DA02D4" w:rsidRDefault="00DA02D4" w:rsidP="00D266B2">
      <w:pPr>
        <w:spacing w:before="120" w:after="120" w:line="240" w:lineRule="auto"/>
      </w:pPr>
      <w:r w:rsidRPr="00DA02D4">
        <w:t>The</w:t>
      </w:r>
      <w:r w:rsidRPr="00DA02D4">
        <w:rPr>
          <w:spacing w:val="-3"/>
        </w:rPr>
        <w:t xml:space="preserve"> </w:t>
      </w:r>
      <w:r w:rsidRPr="00DA02D4">
        <w:t>purpose</w:t>
      </w:r>
      <w:r w:rsidRPr="00DA02D4">
        <w:rPr>
          <w:spacing w:val="-1"/>
        </w:rPr>
        <w:t xml:space="preserve"> </w:t>
      </w:r>
      <w:r w:rsidRPr="00DA02D4">
        <w:t>of</w:t>
      </w:r>
      <w:r w:rsidRPr="00DA02D4">
        <w:rPr>
          <w:spacing w:val="-1"/>
        </w:rPr>
        <w:t xml:space="preserve"> </w:t>
      </w:r>
      <w:r w:rsidRPr="00DA02D4">
        <w:t>this</w:t>
      </w:r>
      <w:r w:rsidRPr="00DA02D4">
        <w:rPr>
          <w:spacing w:val="-1"/>
        </w:rPr>
        <w:t xml:space="preserve"> </w:t>
      </w:r>
      <w:r w:rsidRPr="00DA02D4">
        <w:t>memorandum</w:t>
      </w:r>
      <w:r w:rsidRPr="00DA02D4">
        <w:rPr>
          <w:spacing w:val="-1"/>
        </w:rPr>
        <w:t xml:space="preserve"> </w:t>
      </w:r>
      <w:r w:rsidRPr="00DA02D4">
        <w:t>is</w:t>
      </w:r>
      <w:r w:rsidRPr="00DA02D4">
        <w:rPr>
          <w:spacing w:val="-1"/>
        </w:rPr>
        <w:t xml:space="preserve"> </w:t>
      </w:r>
      <w:r w:rsidRPr="00DA02D4">
        <w:t>to revise</w:t>
      </w:r>
      <w:r w:rsidRPr="00DA02D4">
        <w:rPr>
          <w:spacing w:val="-4"/>
        </w:rPr>
        <w:t xml:space="preserve"> </w:t>
      </w:r>
      <w:r w:rsidRPr="00DA02D4">
        <w:t>guidance</w:t>
      </w:r>
      <w:r w:rsidRPr="00DA02D4">
        <w:rPr>
          <w:spacing w:val="-2"/>
        </w:rPr>
        <w:t xml:space="preserve"> </w:t>
      </w:r>
      <w:r w:rsidRPr="00DA02D4">
        <w:t>on</w:t>
      </w:r>
      <w:r w:rsidRPr="00DA02D4">
        <w:rPr>
          <w:spacing w:val="-1"/>
        </w:rPr>
        <w:t xml:space="preserve"> </w:t>
      </w:r>
      <w:r w:rsidRPr="00DA02D4">
        <w:t>rural</w:t>
      </w:r>
      <w:r w:rsidRPr="00DA02D4">
        <w:rPr>
          <w:spacing w:val="-1"/>
        </w:rPr>
        <w:t xml:space="preserve"> </w:t>
      </w:r>
      <w:r w:rsidRPr="00DA02D4">
        <w:t>designations</w:t>
      </w:r>
      <w:r w:rsidRPr="00DA02D4">
        <w:rPr>
          <w:spacing w:val="-1"/>
        </w:rPr>
        <w:t xml:space="preserve"> </w:t>
      </w:r>
      <w:r w:rsidRPr="00DA02D4">
        <w:t>in</w:t>
      </w:r>
      <w:r w:rsidRPr="00DA02D4">
        <w:rPr>
          <w:spacing w:val="-1"/>
        </w:rPr>
        <w:t xml:space="preserve"> </w:t>
      </w:r>
      <w:r w:rsidRPr="00DA02D4">
        <w:t>the</w:t>
      </w:r>
      <w:r w:rsidRPr="00DA02D4">
        <w:rPr>
          <w:spacing w:val="-1"/>
        </w:rPr>
        <w:t xml:space="preserve"> </w:t>
      </w:r>
      <w:r w:rsidRPr="00DA02D4">
        <w:t xml:space="preserve">Summer Food Service Program (SFSP) and the National School Lunch Program’s Seamless Summer Option (SSO). The Consolidated Appropriations Act, 2023 (the Act) (P.L. 117-328) authorized a permanent non-congregate meal service option through the SFSP and SSO for children who live in rural communities with no congregate meal service. This memorandum is updated to include revisions to the definition of </w:t>
      </w:r>
      <w:r w:rsidRPr="00DA02D4">
        <w:rPr>
          <w:i/>
          <w:iCs/>
        </w:rPr>
        <w:t>rural</w:t>
      </w:r>
      <w:r w:rsidRPr="00DA02D4">
        <w:t xml:space="preserve"> as provided in the interim final rule, </w:t>
      </w:r>
      <w:hyperlink r:id="rId11" w:history="1">
        <w:r w:rsidRPr="00B5546B">
          <w:rPr>
            <w:rStyle w:val="Hyperlink"/>
            <w:rFonts w:asciiTheme="minorHAnsi" w:hAnsiTheme="minorHAnsi" w:cs="Times New Roman"/>
            <w:i/>
            <w:iCs/>
            <w:szCs w:val="24"/>
          </w:rPr>
          <w:t>Establishing the Summer EBT Program and Rural Non-Congregate Option in the Summer Meal Programs</w:t>
        </w:r>
      </w:hyperlink>
      <w:r w:rsidRPr="00B5546B">
        <w:rPr>
          <w:rFonts w:asciiTheme="minorHAnsi" w:hAnsiTheme="minorHAnsi"/>
        </w:rPr>
        <w:t xml:space="preserve">, published in the </w:t>
      </w:r>
      <w:r w:rsidRPr="00B5546B">
        <w:rPr>
          <w:rFonts w:asciiTheme="minorHAnsi" w:hAnsiTheme="minorHAnsi"/>
          <w:i/>
        </w:rPr>
        <w:t>Federal Register</w:t>
      </w:r>
      <w:r w:rsidRPr="00B5546B">
        <w:rPr>
          <w:rFonts w:asciiTheme="minorHAnsi" w:hAnsiTheme="minorHAnsi"/>
        </w:rPr>
        <w:t xml:space="preserve"> on December 29, 2023</w:t>
      </w:r>
      <w:r w:rsidRPr="00B5546B">
        <w:rPr>
          <w:rFonts w:asciiTheme="minorHAnsi" w:hAnsiTheme="minorHAnsi"/>
          <w:i/>
          <w:iCs/>
        </w:rPr>
        <w:t xml:space="preserve">. </w:t>
      </w:r>
      <w:r w:rsidRPr="00B5546B">
        <w:rPr>
          <w:rFonts w:asciiTheme="minorHAnsi" w:hAnsiTheme="minorHAnsi"/>
        </w:rPr>
        <w:t>The revised definition allows the</w:t>
      </w:r>
      <w:r w:rsidRPr="00DA02D4">
        <w:t xml:space="preserve"> use of multiple recognized Federal definitions and classifications to designate areas as rural without further USDA approval, as well as the option for State agencies, with Food and Nutrition Service Regional Office (FNSRO) approval, to identify additional pockets that are rural in character based on other data sources. The revised definition will ease administrative burden and streamline the site identification and approval process for State agencies and Program sponsors.</w:t>
      </w:r>
      <w:r w:rsidRPr="00DA02D4">
        <w:rPr>
          <w:i/>
          <w:iCs/>
        </w:rPr>
        <w:t xml:space="preserve"> </w:t>
      </w:r>
      <w:r w:rsidRPr="00DA02D4">
        <w:t xml:space="preserve">In addition, this memorandum highlights the updates made to the Food and Nutrition Service (FNS) </w:t>
      </w:r>
      <w:hyperlink r:id="rId12" w:history="1">
        <w:r w:rsidRPr="00B5546B">
          <w:rPr>
            <w:rStyle w:val="Hyperlink"/>
            <w:rFonts w:asciiTheme="minorHAnsi" w:hAnsiTheme="minorHAnsi" w:cs="Times New Roman"/>
            <w:szCs w:val="24"/>
          </w:rPr>
          <w:t>Rural Designation Map</w:t>
        </w:r>
      </w:hyperlink>
      <w:r w:rsidRPr="00B5546B">
        <w:rPr>
          <w:rFonts w:asciiTheme="minorHAnsi" w:hAnsiTheme="minorHAnsi"/>
        </w:rPr>
        <w:t>, a</w:t>
      </w:r>
      <w:r w:rsidRPr="00DA02D4">
        <w:t xml:space="preserve"> tool available to assist State agencies and sponsors in designating sites</w:t>
      </w:r>
      <w:r w:rsidRPr="00DA02D4">
        <w:rPr>
          <w:spacing w:val="-3"/>
        </w:rPr>
        <w:t xml:space="preserve"> </w:t>
      </w:r>
      <w:r w:rsidRPr="00DA02D4">
        <w:t>as</w:t>
      </w:r>
      <w:r w:rsidRPr="00DA02D4">
        <w:rPr>
          <w:spacing w:val="-4"/>
        </w:rPr>
        <w:t xml:space="preserve"> </w:t>
      </w:r>
      <w:r w:rsidRPr="00DA02D4">
        <w:t>rural.</w:t>
      </w:r>
      <w:r w:rsidRPr="00DA02D4">
        <w:rPr>
          <w:spacing w:val="40"/>
        </w:rPr>
        <w:t xml:space="preserve"> </w:t>
      </w:r>
      <w:r w:rsidRPr="00DA02D4">
        <w:t>This</w:t>
      </w:r>
      <w:r w:rsidRPr="00DA02D4">
        <w:rPr>
          <w:spacing w:val="-3"/>
        </w:rPr>
        <w:t xml:space="preserve"> </w:t>
      </w:r>
      <w:r w:rsidRPr="00DA02D4">
        <w:t>memorandum</w:t>
      </w:r>
      <w:r w:rsidRPr="00DA02D4">
        <w:rPr>
          <w:spacing w:val="-3"/>
        </w:rPr>
        <w:t xml:space="preserve"> </w:t>
      </w:r>
      <w:r w:rsidRPr="00DA02D4">
        <w:t>supersedes</w:t>
      </w:r>
      <w:r w:rsidRPr="00DA02D4">
        <w:rPr>
          <w:spacing w:val="-3"/>
        </w:rPr>
        <w:t xml:space="preserve"> </w:t>
      </w:r>
      <w:r w:rsidRPr="00DA02D4">
        <w:t>SFSP</w:t>
      </w:r>
      <w:r w:rsidRPr="00DA02D4">
        <w:rPr>
          <w:spacing w:val="-3"/>
        </w:rPr>
        <w:t xml:space="preserve"> </w:t>
      </w:r>
      <w:r w:rsidRPr="00DA02D4">
        <w:t>policy</w:t>
      </w:r>
      <w:r w:rsidRPr="00DA02D4">
        <w:rPr>
          <w:spacing w:val="-8"/>
        </w:rPr>
        <w:t xml:space="preserve"> </w:t>
      </w:r>
      <w:r w:rsidRPr="00DA02D4">
        <w:t xml:space="preserve">memorandum SFSP 17-2015, </w:t>
      </w:r>
      <w:r w:rsidRPr="00DA02D4">
        <w:rPr>
          <w:i/>
          <w:iCs/>
        </w:rPr>
        <w:t>Rural Designations in the Summer Food Service Program – Revised</w:t>
      </w:r>
      <w:r w:rsidRPr="00DA02D4">
        <w:t>,</w:t>
      </w:r>
      <w:r w:rsidRPr="00DA02D4">
        <w:rPr>
          <w:i/>
          <w:iCs/>
        </w:rPr>
        <w:t xml:space="preserve"> </w:t>
      </w:r>
      <w:r w:rsidRPr="00DA02D4">
        <w:t>April 21</w:t>
      </w:r>
      <w:r w:rsidRPr="00DA02D4">
        <w:rPr>
          <w:spacing w:val="-2"/>
        </w:rPr>
        <w:t>, 20</w:t>
      </w:r>
      <w:r w:rsidRPr="00DA02D4">
        <w:t>17.</w:t>
      </w:r>
    </w:p>
    <w:p w14:paraId="70F900DD" w14:textId="77777777" w:rsidR="00150DFE" w:rsidRDefault="00150DFE" w:rsidP="00D266B2">
      <w:pPr>
        <w:spacing w:before="120" w:after="120" w:line="240" w:lineRule="auto"/>
      </w:pPr>
    </w:p>
    <w:p w14:paraId="37D55637" w14:textId="77777777" w:rsidR="00150DFE" w:rsidRPr="00DA02D4" w:rsidRDefault="00150DFE" w:rsidP="00D266B2">
      <w:pPr>
        <w:spacing w:before="120" w:after="120" w:line="240" w:lineRule="auto"/>
        <w:rPr>
          <w:b/>
          <w:bCs/>
        </w:rPr>
      </w:pPr>
    </w:p>
    <w:p w14:paraId="6E67053C" w14:textId="77777777" w:rsidR="00DA02D4" w:rsidRPr="00DA02D4" w:rsidRDefault="00DA02D4" w:rsidP="00D266B2">
      <w:pPr>
        <w:spacing w:before="120" w:after="120" w:line="240" w:lineRule="auto"/>
      </w:pPr>
    </w:p>
    <w:p w14:paraId="0140C483" w14:textId="77777777" w:rsidR="00DA02D4" w:rsidRPr="00186D59" w:rsidRDefault="00DA02D4" w:rsidP="00D266B2">
      <w:pPr>
        <w:pStyle w:val="Heading1"/>
        <w:spacing w:before="120" w:after="120"/>
      </w:pPr>
      <w:r w:rsidRPr="00186D59">
        <w:lastRenderedPageBreak/>
        <w:t>Rural Designations in the Summer Meal Programs</w:t>
      </w:r>
    </w:p>
    <w:p w14:paraId="1028C79C" w14:textId="77777777" w:rsidR="004C5496" w:rsidRPr="00DA02D4" w:rsidRDefault="004C5496" w:rsidP="00D266B2">
      <w:pPr>
        <w:spacing w:after="120" w:line="240" w:lineRule="auto"/>
      </w:pPr>
    </w:p>
    <w:p w14:paraId="4D0B0B0D" w14:textId="77777777" w:rsidR="00DA02D4" w:rsidRPr="00DA02D4" w:rsidRDefault="00DA02D4" w:rsidP="00D266B2">
      <w:pPr>
        <w:spacing w:after="120" w:line="240" w:lineRule="auto"/>
        <w:rPr>
          <w:color w:val="000000" w:themeColor="text1"/>
        </w:rPr>
      </w:pPr>
      <w:r w:rsidRPr="00DA02D4">
        <w:t>FNS has long recognized the challenges of reaching children in rural communities and the additional cost of operating SFSP in rural America.</w:t>
      </w:r>
      <w:r w:rsidRPr="00DA02D4">
        <w:rPr>
          <w:spacing w:val="40"/>
        </w:rPr>
        <w:t xml:space="preserve"> </w:t>
      </w:r>
      <w:r w:rsidRPr="00DA02D4">
        <w:t xml:space="preserve">In 1978, FNS implemented a rural outreach mandate and conducted a study investigating the costs of administration of the SFSP in rural communities, which consequently led to additional reimbursements for meals served at rural sites. </w:t>
      </w:r>
      <w:r w:rsidRPr="00DA02D4">
        <w:rPr>
          <w:color w:val="000000" w:themeColor="text1"/>
        </w:rPr>
        <w:t xml:space="preserve">The Act </w:t>
      </w:r>
      <w:r w:rsidRPr="00DA02D4">
        <w:t>establishes permanent authority</w:t>
      </w:r>
      <w:r w:rsidRPr="00DA02D4">
        <w:rPr>
          <w:color w:val="000000" w:themeColor="text1"/>
        </w:rPr>
        <w:t xml:space="preserve"> for sites in rural areas to provide a non-congregate meal service, which means allowing children to take meals off-site </w:t>
      </w:r>
      <w:r w:rsidRPr="00DA02D4">
        <w:t xml:space="preserve">(ex. </w:t>
      </w:r>
      <w:r w:rsidRPr="00DA02D4">
        <w:rPr>
          <w:color w:val="000000" w:themeColor="text1"/>
        </w:rPr>
        <w:t>to their homes or other location that is not the point of service). A rural designation in the SFSP is now twofold: first, sponsors of sites located in rural areas will continue to be provided with additional reimbursement for meals served at those sites, and second, sites designated as rural may now be approved for non-congregate meal service with State agency approval.</w:t>
      </w:r>
    </w:p>
    <w:p w14:paraId="3BB3DF9B" w14:textId="77777777" w:rsidR="00DA02D4" w:rsidRPr="00DA02D4" w:rsidRDefault="00DA02D4" w:rsidP="00D266B2">
      <w:pPr>
        <w:spacing w:after="120" w:line="240" w:lineRule="auto"/>
      </w:pPr>
    </w:p>
    <w:p w14:paraId="7E96126C" w14:textId="77777777" w:rsidR="00DA02D4" w:rsidRPr="00DA02D4" w:rsidRDefault="00DA02D4" w:rsidP="00D266B2">
      <w:pPr>
        <w:spacing w:after="120" w:line="240" w:lineRule="auto"/>
      </w:pPr>
      <w:r w:rsidRPr="00DA02D4">
        <w:t xml:space="preserve">SSO sponsors are reimbursed at the NSLP and SBP free rates, and therefore, may not receive the additional SFSP reimbursement provided to sponsors for meals served at rural sites. SSO sites designated as rural may be approved to operate a non-congregate meal service provided all other requirements are met. </w:t>
      </w:r>
    </w:p>
    <w:p w14:paraId="5E4DC69F" w14:textId="77777777" w:rsidR="00DA02D4" w:rsidRPr="00DA02D4" w:rsidRDefault="00DA02D4" w:rsidP="00D266B2">
      <w:pPr>
        <w:spacing w:after="120" w:line="240" w:lineRule="auto"/>
      </w:pPr>
    </w:p>
    <w:p w14:paraId="68C9B8AC" w14:textId="77777777" w:rsidR="00DA02D4" w:rsidRPr="00DA02D4" w:rsidRDefault="00DA02D4" w:rsidP="00D266B2">
      <w:pPr>
        <w:spacing w:after="120" w:line="240" w:lineRule="auto"/>
      </w:pPr>
      <w:r w:rsidRPr="00DA02D4">
        <w:t xml:space="preserve">The interim final rule established an effective period for rural designations. Under the new Program requirements, once a site establishes its rural designation through any of the means described below, the designation is effective for a period of 5 years from the date of determination. At the discretion of the State agency, redetermination prior to the 5-year period may be required, if the State agency determines that an area’s rural status has changed significantly since the previous determination [7 CFR 225.6(g)(1)(iii) and (2)(ii)].  </w:t>
      </w:r>
    </w:p>
    <w:p w14:paraId="1DBE8271" w14:textId="77777777" w:rsidR="00DA02D4" w:rsidRDefault="00DA02D4" w:rsidP="00B34CAB">
      <w:pPr>
        <w:spacing w:after="120" w:line="240" w:lineRule="auto"/>
      </w:pPr>
    </w:p>
    <w:p w14:paraId="1451BAC9" w14:textId="77777777" w:rsidR="004C5496" w:rsidRPr="00DA02D4" w:rsidRDefault="004C5496" w:rsidP="00B34CAB">
      <w:pPr>
        <w:spacing w:after="120" w:line="240" w:lineRule="auto"/>
      </w:pPr>
    </w:p>
    <w:p w14:paraId="309EE85E" w14:textId="77777777" w:rsidR="00DA02D4" w:rsidRDefault="00DA02D4" w:rsidP="00D266B2">
      <w:pPr>
        <w:pStyle w:val="Heading1"/>
        <w:spacing w:before="0" w:after="120"/>
      </w:pPr>
      <w:r w:rsidRPr="00186D59">
        <w:t>Rural Definition</w:t>
      </w:r>
    </w:p>
    <w:p w14:paraId="5B452448" w14:textId="77777777" w:rsidR="00DA02D4" w:rsidRPr="00DA02D4" w:rsidRDefault="00DA02D4" w:rsidP="00D266B2">
      <w:pPr>
        <w:spacing w:after="120" w:line="240" w:lineRule="auto"/>
        <w:rPr>
          <w:b/>
          <w:bCs/>
          <w:color w:val="000000" w:themeColor="text1"/>
        </w:rPr>
      </w:pPr>
    </w:p>
    <w:p w14:paraId="068DB899" w14:textId="77777777" w:rsidR="00DA02D4" w:rsidRPr="00DA02D4" w:rsidRDefault="00DA02D4" w:rsidP="00D266B2">
      <w:pPr>
        <w:spacing w:after="120" w:line="240" w:lineRule="auto"/>
        <w:rPr>
          <w:rFonts w:eastAsia="Times New Roman"/>
          <w:color w:val="000000" w:themeColor="text1"/>
        </w:rPr>
      </w:pPr>
      <w:r w:rsidRPr="00DA02D4">
        <w:rPr>
          <w:rFonts w:eastAsia="Times New Roman"/>
          <w:color w:val="000000" w:themeColor="text1"/>
        </w:rPr>
        <w:t>Prior to the interim final rulemaking, the previous Program definition of rural was based solely on the Office of Management and Budget’s (OMB) standards for delineating core-based statistical areas (CBSA), specifically metropolitan statistical areas (MSA). Under the previous policy, rural was considered any area in a county which is not a part of an MSA (i.e., non-metro area/county), or any “pocket” within an MSA which, at the option of the State agency and with FNSRO concurrence, was determined to be geographically isolated from urban areas. This definition presented challenges as</w:t>
      </w:r>
      <w:r w:rsidRPr="00DA02D4">
        <w:rPr>
          <w:rFonts w:eastAsia="Times New Roman"/>
        </w:rPr>
        <w:t xml:space="preserve"> </w:t>
      </w:r>
      <w:r w:rsidRPr="00DA02D4">
        <w:rPr>
          <w:rFonts w:eastAsia="Times New Roman"/>
          <w:color w:val="000000" w:themeColor="text1"/>
        </w:rPr>
        <w:t xml:space="preserve">MSAs often encompass areas that are considered rural based on additional information such as data at the census tract level. In addition, the definition did not set consistent standards for identifying and approving rural “pockets” across regions and States. Through the interim final rule, FNS expanded the </w:t>
      </w:r>
      <w:r w:rsidRPr="00DA02D4">
        <w:rPr>
          <w:rFonts w:eastAsia="Times New Roman"/>
          <w:color w:val="000000" w:themeColor="text1"/>
        </w:rPr>
        <w:lastRenderedPageBreak/>
        <w:t>definition of rural to include several recognized Federal definitions and classifications to more effectively identify rural populations and territories within metropolitan areas and geographical areas below the county level. FNS also modified the rural pocket identification process to create a standard for the Program.</w:t>
      </w:r>
    </w:p>
    <w:p w14:paraId="3614CE2F" w14:textId="77777777" w:rsidR="00B20D9F" w:rsidRDefault="00B20D9F" w:rsidP="00D266B2">
      <w:pPr>
        <w:spacing w:after="120" w:line="240" w:lineRule="auto"/>
        <w:rPr>
          <w:color w:val="000000" w:themeColor="text1"/>
        </w:rPr>
      </w:pPr>
    </w:p>
    <w:p w14:paraId="05EF8247" w14:textId="0489D09D" w:rsidR="00DA02D4" w:rsidRDefault="00DA02D4" w:rsidP="00D266B2">
      <w:pPr>
        <w:spacing w:after="120" w:line="240" w:lineRule="auto"/>
        <w:rPr>
          <w:color w:val="000000" w:themeColor="text1"/>
        </w:rPr>
      </w:pPr>
      <w:r w:rsidRPr="00DA02D4">
        <w:rPr>
          <w:color w:val="000000" w:themeColor="text1"/>
        </w:rPr>
        <w:t xml:space="preserve">Under the newly revised definition in 225.2, </w:t>
      </w:r>
      <w:r w:rsidRPr="00DA02D4">
        <w:rPr>
          <w:i/>
          <w:iCs/>
          <w:color w:val="000000" w:themeColor="text1"/>
        </w:rPr>
        <w:t xml:space="preserve">rural </w:t>
      </w:r>
      <w:r w:rsidRPr="00DA02D4">
        <w:rPr>
          <w:color w:val="000000" w:themeColor="text1"/>
        </w:rPr>
        <w:t>means:</w:t>
      </w:r>
    </w:p>
    <w:p w14:paraId="397BB453" w14:textId="77777777" w:rsidR="004C5496" w:rsidRPr="00DA02D4" w:rsidRDefault="004C5496" w:rsidP="00D266B2">
      <w:pPr>
        <w:spacing w:after="120" w:line="240" w:lineRule="auto"/>
        <w:rPr>
          <w:color w:val="000000" w:themeColor="text1"/>
        </w:rPr>
      </w:pPr>
    </w:p>
    <w:p w14:paraId="50659637" w14:textId="77777777" w:rsidR="00DA02D4" w:rsidRPr="000F78A8" w:rsidRDefault="00DA02D4" w:rsidP="00D266B2">
      <w:pPr>
        <w:pStyle w:val="ListParagraph"/>
        <w:numPr>
          <w:ilvl w:val="0"/>
          <w:numId w:val="12"/>
        </w:numPr>
        <w:spacing w:after="120" w:line="240" w:lineRule="auto"/>
        <w:rPr>
          <w:color w:val="000000" w:themeColor="text1"/>
        </w:rPr>
      </w:pPr>
      <w:r w:rsidRPr="000F78A8">
        <w:rPr>
          <w:color w:val="000000" w:themeColor="text1"/>
        </w:rPr>
        <w:t xml:space="preserve">Any area in a county which is not a part of a Metropolitan Statistical Area based on the Office of Management and Budget’s Delineations of Metropolitan Statistical Areas; </w:t>
      </w:r>
    </w:p>
    <w:p w14:paraId="64408D33" w14:textId="77777777" w:rsidR="00DA02D4" w:rsidRPr="00DA02D4" w:rsidRDefault="00DA02D4" w:rsidP="00D266B2">
      <w:pPr>
        <w:pStyle w:val="ListParagraph"/>
        <w:numPr>
          <w:ilvl w:val="0"/>
          <w:numId w:val="12"/>
        </w:numPr>
        <w:spacing w:after="120" w:line="240" w:lineRule="auto"/>
      </w:pPr>
      <w:r w:rsidRPr="00DA02D4">
        <w:t xml:space="preserve">Any area in a county classified as a non-metropolitan area based on USDA Economic Research Service’s Rural-Urban Continuum Codes and Urban Influence Codes;  </w:t>
      </w:r>
    </w:p>
    <w:p w14:paraId="1B75D9D6" w14:textId="77777777" w:rsidR="00DA02D4" w:rsidRPr="00DA02D4" w:rsidRDefault="00DA02D4" w:rsidP="00D266B2">
      <w:pPr>
        <w:pStyle w:val="ListParagraph"/>
        <w:numPr>
          <w:ilvl w:val="0"/>
          <w:numId w:val="12"/>
        </w:numPr>
        <w:spacing w:after="120" w:line="240" w:lineRule="auto"/>
      </w:pPr>
      <w:r w:rsidRPr="00DA02D4">
        <w:t>Any census tract classified as a non-metropolitan area based on USDA Economic Research Service’s Rural-Urban Commuting Area codes;</w:t>
      </w:r>
    </w:p>
    <w:p w14:paraId="1332A755" w14:textId="77777777" w:rsidR="00DA02D4" w:rsidRPr="00DA02D4" w:rsidRDefault="00DA02D4" w:rsidP="00D266B2">
      <w:pPr>
        <w:pStyle w:val="ListParagraph"/>
        <w:numPr>
          <w:ilvl w:val="0"/>
          <w:numId w:val="12"/>
        </w:numPr>
        <w:spacing w:after="120" w:line="240" w:lineRule="auto"/>
      </w:pPr>
      <w:r w:rsidRPr="00DA02D4">
        <w:t>Any area of a Metropolitan Statistical Area which is not part of a Census Bureau-defined urban area;</w:t>
      </w:r>
    </w:p>
    <w:p w14:paraId="194A3163" w14:textId="77777777" w:rsidR="00DA02D4" w:rsidRPr="00DA02D4" w:rsidRDefault="00DA02D4" w:rsidP="00D266B2">
      <w:pPr>
        <w:pStyle w:val="ListParagraph"/>
        <w:numPr>
          <w:ilvl w:val="0"/>
          <w:numId w:val="12"/>
        </w:numPr>
        <w:spacing w:after="120" w:line="240" w:lineRule="auto"/>
      </w:pPr>
      <w:r w:rsidRPr="00DA02D4">
        <w:t>Any area of a State which is not part of an urban area as determined by the Secretary;</w:t>
      </w:r>
    </w:p>
    <w:p w14:paraId="4E555DB5" w14:textId="77777777" w:rsidR="00DA02D4" w:rsidRPr="00DA02D4" w:rsidRDefault="00DA02D4" w:rsidP="00D266B2">
      <w:pPr>
        <w:pStyle w:val="ListParagraph"/>
        <w:numPr>
          <w:ilvl w:val="0"/>
          <w:numId w:val="12"/>
        </w:numPr>
        <w:spacing w:after="120" w:line="240" w:lineRule="auto"/>
      </w:pPr>
      <w:r w:rsidRPr="00DA02D4">
        <w:t>Any subsequent substitution or update of the aforementioned classification schemes that Federal governing bodies create; or</w:t>
      </w:r>
    </w:p>
    <w:p w14:paraId="3BF8D22E" w14:textId="77777777" w:rsidR="00DA02D4" w:rsidRPr="00DA02D4" w:rsidRDefault="00DA02D4" w:rsidP="00D266B2">
      <w:pPr>
        <w:pStyle w:val="ListParagraph"/>
        <w:numPr>
          <w:ilvl w:val="0"/>
          <w:numId w:val="12"/>
        </w:numPr>
        <w:spacing w:before="120" w:after="120" w:line="240" w:lineRule="auto"/>
      </w:pPr>
      <w:r w:rsidRPr="00DA02D4">
        <w:t xml:space="preserve">Any “pocket” within a Metropolitan Statistical Area which, at the option of the State agency and with FNSRO approval, is determined to be rural in character based on other data sources. </w:t>
      </w:r>
    </w:p>
    <w:p w14:paraId="53A3F7FD" w14:textId="77777777" w:rsidR="00DA02D4" w:rsidRDefault="00DA02D4" w:rsidP="00D266B2">
      <w:pPr>
        <w:spacing w:before="120" w:after="120" w:line="240" w:lineRule="auto"/>
      </w:pPr>
    </w:p>
    <w:p w14:paraId="7676385B" w14:textId="77777777" w:rsidR="004C5496" w:rsidRPr="00DA02D4" w:rsidRDefault="004C5496" w:rsidP="00D266B2">
      <w:pPr>
        <w:spacing w:before="120" w:after="120" w:line="240" w:lineRule="auto"/>
      </w:pPr>
    </w:p>
    <w:p w14:paraId="546D9779" w14:textId="77777777" w:rsidR="00DA02D4" w:rsidRPr="00186D59" w:rsidRDefault="00DA02D4" w:rsidP="00D266B2">
      <w:pPr>
        <w:pStyle w:val="Heading1"/>
        <w:spacing w:before="0" w:after="120"/>
      </w:pPr>
      <w:r w:rsidRPr="00186D59">
        <w:t>Data Sources</w:t>
      </w:r>
    </w:p>
    <w:p w14:paraId="0B58F2BF" w14:textId="77777777" w:rsidR="00DA02D4" w:rsidRPr="00DA02D4" w:rsidRDefault="00DA02D4" w:rsidP="00D266B2">
      <w:pPr>
        <w:spacing w:after="120" w:line="240" w:lineRule="auto"/>
      </w:pPr>
    </w:p>
    <w:p w14:paraId="6E65518A" w14:textId="77777777" w:rsidR="00DA02D4" w:rsidRPr="00186D59" w:rsidRDefault="00DA02D4" w:rsidP="00D266B2">
      <w:pPr>
        <w:pStyle w:val="Heading2"/>
        <w:spacing w:before="0" w:after="120"/>
      </w:pPr>
      <w:r w:rsidRPr="00186D59">
        <w:t xml:space="preserve">Office of Management and Budget’s Standards for Delineating Core based Statistical Areas </w:t>
      </w:r>
    </w:p>
    <w:p w14:paraId="3FF61843" w14:textId="77777777" w:rsidR="00DA02D4" w:rsidRPr="00DA02D4" w:rsidRDefault="00DA02D4" w:rsidP="00D266B2">
      <w:pPr>
        <w:spacing w:after="120" w:line="240" w:lineRule="auto"/>
        <w:rPr>
          <w:color w:val="000000" w:themeColor="text1"/>
        </w:rPr>
      </w:pPr>
      <w:r w:rsidRPr="00DA02D4">
        <w:t>A</w:t>
      </w:r>
      <w:r w:rsidRPr="00DA02D4">
        <w:rPr>
          <w:spacing w:val="-4"/>
        </w:rPr>
        <w:t xml:space="preserve"> </w:t>
      </w:r>
      <w:r w:rsidRPr="00DA02D4">
        <w:rPr>
          <w:i/>
          <w:iCs/>
        </w:rPr>
        <w:t>Metropolitan</w:t>
      </w:r>
      <w:r w:rsidRPr="00DA02D4">
        <w:rPr>
          <w:i/>
          <w:iCs/>
          <w:spacing w:val="-3"/>
        </w:rPr>
        <w:t xml:space="preserve"> </w:t>
      </w:r>
      <w:r w:rsidRPr="00DA02D4">
        <w:rPr>
          <w:i/>
          <w:iCs/>
        </w:rPr>
        <w:t>Statistical</w:t>
      </w:r>
      <w:r w:rsidRPr="00DA02D4">
        <w:rPr>
          <w:i/>
          <w:iCs/>
          <w:spacing w:val="-3"/>
        </w:rPr>
        <w:t xml:space="preserve"> </w:t>
      </w:r>
      <w:r w:rsidRPr="00DA02D4">
        <w:rPr>
          <w:i/>
          <w:iCs/>
        </w:rPr>
        <w:t>Area</w:t>
      </w:r>
      <w:r w:rsidRPr="00DA02D4">
        <w:rPr>
          <w:i/>
          <w:iCs/>
          <w:spacing w:val="-3"/>
        </w:rPr>
        <w:t xml:space="preserve"> (MSA) </w:t>
      </w:r>
      <w:r w:rsidRPr="00DA02D4">
        <w:t>is</w:t>
      </w:r>
      <w:r w:rsidRPr="00DA02D4">
        <w:rPr>
          <w:spacing w:val="-3"/>
        </w:rPr>
        <w:t xml:space="preserve"> </w:t>
      </w:r>
      <w:r w:rsidRPr="00DA02D4">
        <w:t>defined</w:t>
      </w:r>
      <w:r w:rsidRPr="00DA02D4">
        <w:rPr>
          <w:spacing w:val="-3"/>
        </w:rPr>
        <w:t xml:space="preserve"> </w:t>
      </w:r>
      <w:r w:rsidRPr="00DA02D4">
        <w:t>by</w:t>
      </w:r>
      <w:r w:rsidRPr="00DA02D4">
        <w:rPr>
          <w:spacing w:val="-8"/>
        </w:rPr>
        <w:t xml:space="preserve"> </w:t>
      </w:r>
      <w:r w:rsidRPr="00DA02D4">
        <w:t>the</w:t>
      </w:r>
      <w:r w:rsidRPr="00DA02D4">
        <w:rPr>
          <w:spacing w:val="-2"/>
        </w:rPr>
        <w:t xml:space="preserve"> </w:t>
      </w:r>
      <w:r w:rsidRPr="00DA02D4">
        <w:t>Office</w:t>
      </w:r>
      <w:r w:rsidRPr="00DA02D4">
        <w:rPr>
          <w:spacing w:val="-4"/>
        </w:rPr>
        <w:t xml:space="preserve"> </w:t>
      </w:r>
      <w:r w:rsidRPr="00DA02D4">
        <w:t>of</w:t>
      </w:r>
      <w:r w:rsidRPr="00DA02D4">
        <w:rPr>
          <w:spacing w:val="-3"/>
        </w:rPr>
        <w:t xml:space="preserve"> </w:t>
      </w:r>
      <w:r w:rsidRPr="00DA02D4">
        <w:t>Management</w:t>
      </w:r>
      <w:r w:rsidRPr="00DA02D4">
        <w:rPr>
          <w:spacing w:val="-3"/>
        </w:rPr>
        <w:t xml:space="preserve"> </w:t>
      </w:r>
      <w:r w:rsidRPr="00DA02D4">
        <w:t>and</w:t>
      </w:r>
      <w:r w:rsidRPr="00DA02D4">
        <w:rPr>
          <w:spacing w:val="-3"/>
        </w:rPr>
        <w:t xml:space="preserve"> </w:t>
      </w:r>
      <w:r w:rsidRPr="00DA02D4">
        <w:t>Budget</w:t>
      </w:r>
      <w:r w:rsidRPr="00DA02D4">
        <w:rPr>
          <w:spacing w:val="-2"/>
        </w:rPr>
        <w:t xml:space="preserve"> </w:t>
      </w:r>
      <w:r w:rsidRPr="00DA02D4">
        <w:t>(OMB) as a location where there is at least one urbanized area of 50,000 or more people, plus adjacent territory, which has a high degree of social and economic integration with the core as measured by commuting ties, based upon census data.</w:t>
      </w:r>
      <w:r w:rsidRPr="00DA02D4">
        <w:rPr>
          <w:spacing w:val="40"/>
        </w:rPr>
        <w:t xml:space="preserve"> </w:t>
      </w:r>
      <w:r w:rsidRPr="00DA02D4">
        <w:t xml:space="preserve">For more information, see OMB Bulletin No. 23-01, </w:t>
      </w:r>
      <w:r w:rsidRPr="00DA02D4">
        <w:rPr>
          <w:i/>
          <w:iCs/>
        </w:rPr>
        <w:t xml:space="preserve">Revised Delineations of Metropolitan Statistical Areas, Micropolitan Statistical Areas, and Combined Statistical Areas, and Guidance on Uses of the Delineations of These Areas, </w:t>
      </w:r>
      <w:r w:rsidRPr="000F78A8">
        <w:rPr>
          <w:rFonts w:asciiTheme="minorHAnsi" w:hAnsiTheme="minorHAnsi"/>
        </w:rPr>
        <w:t xml:space="preserve">July 21, 2023, at </w:t>
      </w:r>
      <w:hyperlink r:id="rId13" w:history="1">
        <w:r w:rsidRPr="000F78A8">
          <w:rPr>
            <w:rStyle w:val="Hyperlink"/>
            <w:rFonts w:asciiTheme="minorHAnsi" w:hAnsiTheme="minorHAnsi" w:cs="Times New Roman"/>
            <w:szCs w:val="24"/>
          </w:rPr>
          <w:t>https://www.whitehouse.gov/wp-content/uploads/2023/07/OMB-Bulletin-23-01.pdf</w:t>
        </w:r>
      </w:hyperlink>
      <w:r w:rsidRPr="000F78A8">
        <w:rPr>
          <w:rFonts w:asciiTheme="minorHAnsi" w:hAnsiTheme="minorHAnsi"/>
        </w:rPr>
        <w:t>.</w:t>
      </w:r>
      <w:r w:rsidRPr="00DA02D4">
        <w:t xml:space="preserve"> </w:t>
      </w:r>
    </w:p>
    <w:p w14:paraId="5F0DA95D" w14:textId="77777777" w:rsidR="00DA02D4" w:rsidRDefault="00DA02D4" w:rsidP="00D266B2">
      <w:pPr>
        <w:spacing w:before="120" w:after="120" w:line="240" w:lineRule="auto"/>
      </w:pPr>
    </w:p>
    <w:p w14:paraId="7F663661" w14:textId="77777777" w:rsidR="004C5496" w:rsidRPr="00DA02D4" w:rsidRDefault="004C5496" w:rsidP="00D266B2">
      <w:pPr>
        <w:spacing w:before="120" w:after="120" w:line="240" w:lineRule="auto"/>
      </w:pPr>
    </w:p>
    <w:p w14:paraId="2A274BA0" w14:textId="77777777" w:rsidR="00DA02D4" w:rsidRPr="00186D59" w:rsidRDefault="00DA02D4" w:rsidP="00D266B2">
      <w:pPr>
        <w:pStyle w:val="Heading2"/>
        <w:spacing w:before="120" w:after="120"/>
      </w:pPr>
      <w:r w:rsidRPr="00186D59">
        <w:t>USDA Economic Research Service’s (USDA-ERS) Rural-Urban Continuum Codes</w:t>
      </w:r>
    </w:p>
    <w:p w14:paraId="408CEFBF" w14:textId="77777777" w:rsidR="00DA02D4" w:rsidRPr="00DA02D4" w:rsidRDefault="00DA02D4" w:rsidP="00D266B2">
      <w:pPr>
        <w:spacing w:before="120" w:after="120" w:line="240" w:lineRule="auto"/>
        <w:rPr>
          <w:color w:val="0563C1" w:themeColor="hyperlink"/>
          <w:u w:val="single"/>
        </w:rPr>
      </w:pPr>
      <w:r w:rsidRPr="00DA02D4">
        <w:t xml:space="preserve">The Rural-Urban Continuum Codes (RUCC) form a classification approach that distinguishes metropolitan counties by the population size of their metro area, and nonmetropolitan counties by degree of urbanization and adjacency to a metro area. The official OMB metro and nonmetro categories have been subdivided into three metro and six nonmetro categories. Each county in the U.S., municipio in Puerto Rico, and Census Bureau designated county-equivalent area of the Virgin Islands/other inhabited island territories of the U.S. is assigned one of the 9 codes. More information on the RUCC codes and classifications can be found on ERS’ website: </w:t>
      </w:r>
      <w:hyperlink r:id="rId14" w:history="1">
        <w:r w:rsidRPr="00DA02D4">
          <w:rPr>
            <w:rStyle w:val="Hyperlink"/>
            <w:szCs w:val="24"/>
          </w:rPr>
          <w:t>https://www.ers.usda.gov/data-products/rural-urban-continuum-codes/</w:t>
        </w:r>
      </w:hyperlink>
    </w:p>
    <w:p w14:paraId="79D65C2F" w14:textId="77777777" w:rsidR="00DA02D4" w:rsidRPr="00DA02D4" w:rsidRDefault="00DA02D4" w:rsidP="00D266B2">
      <w:pPr>
        <w:spacing w:before="120" w:after="120" w:line="240" w:lineRule="auto"/>
        <w:rPr>
          <w:color w:val="000000" w:themeColor="text1"/>
        </w:rPr>
      </w:pPr>
    </w:p>
    <w:p w14:paraId="2F9B6332" w14:textId="77777777" w:rsidR="00DA02D4" w:rsidRPr="00186D59" w:rsidRDefault="00DA02D4" w:rsidP="00D266B2">
      <w:pPr>
        <w:pStyle w:val="Heading2"/>
        <w:spacing w:before="120" w:after="120"/>
      </w:pPr>
      <w:r w:rsidRPr="00186D59">
        <w:t xml:space="preserve">USDA-ERS’ Urban Influence Codes </w:t>
      </w:r>
    </w:p>
    <w:p w14:paraId="77395332" w14:textId="77777777" w:rsidR="00DA02D4" w:rsidRPr="00DA02D4" w:rsidRDefault="00DA02D4" w:rsidP="00D266B2">
      <w:pPr>
        <w:spacing w:before="120" w:after="120" w:line="240" w:lineRule="auto"/>
        <w:rPr>
          <w:color w:val="000000" w:themeColor="text1"/>
        </w:rPr>
      </w:pPr>
      <w:r w:rsidRPr="00DA02D4">
        <w:rPr>
          <w:color w:val="000000" w:themeColor="text1"/>
        </w:rPr>
        <w:t>The Urban Influence Codes (UIC) were developed by ERS to capture differences in economic opportunities among counties.</w:t>
      </w:r>
      <w:r w:rsidRPr="00DA02D4">
        <w:t xml:space="preserve"> The UIC are based on OMB’s delineation of Metropolitan (metro) and Micropolitan (micro) statistical areas; micropolitan areas are further classified by adjacency and noncore nonmetro counties are classified by adjacency and population of the county’s largest town. More information on the RUCC codes and classifications can be found on ERS’ website: </w:t>
      </w:r>
      <w:hyperlink r:id="rId15" w:history="1">
        <w:r w:rsidRPr="00DA02D4">
          <w:rPr>
            <w:rStyle w:val="Hyperlink"/>
            <w:szCs w:val="24"/>
          </w:rPr>
          <w:t>https://www.ers.usda.gov/data-products/urban-influence-codes/</w:t>
        </w:r>
      </w:hyperlink>
    </w:p>
    <w:p w14:paraId="6D39A3CA" w14:textId="77777777" w:rsidR="00DA02D4" w:rsidRPr="00DA02D4" w:rsidRDefault="00DA02D4" w:rsidP="00D266B2">
      <w:pPr>
        <w:spacing w:before="120" w:after="120" w:line="240" w:lineRule="auto"/>
      </w:pPr>
    </w:p>
    <w:p w14:paraId="574D7BAF" w14:textId="77777777" w:rsidR="00DA02D4" w:rsidRPr="00186D59" w:rsidRDefault="00DA02D4" w:rsidP="00D266B2">
      <w:pPr>
        <w:pStyle w:val="Heading2"/>
        <w:spacing w:before="0" w:after="120"/>
      </w:pPr>
      <w:r w:rsidRPr="00186D59">
        <w:t xml:space="preserve">USDA-ERS’ Rural Urban Commuting Area codes   </w:t>
      </w:r>
    </w:p>
    <w:p w14:paraId="528ED9CA" w14:textId="77777777" w:rsidR="00DA02D4" w:rsidRPr="00DA02D4" w:rsidRDefault="00DA02D4" w:rsidP="00D266B2">
      <w:pPr>
        <w:spacing w:after="120" w:line="240" w:lineRule="auto"/>
      </w:pPr>
      <w:r w:rsidRPr="00DA02D4">
        <w:t xml:space="preserve">The Rural Urban Commuting Area (RUCA) codes were first developed by USDA-ERS and the Federal Office of Rural Health Policy in collaboration with the WWAMI Rural Health Research Center to provide a detailed and flexible approach to delineating sub-county components of rural and urban areas. These codes are based on the same assumptions used by the OMB to define county-level metropolitan and micropolitan areas. In total there are 10 codes, which offer a straightforward classification of metropolitan and nonmetropolitan areas based on the size and direction of primary commuting flows. More information on the RUCA codes and classifications can be found on ERS’ website: </w:t>
      </w:r>
      <w:hyperlink r:id="rId16" w:history="1">
        <w:r w:rsidRPr="00DA02D4">
          <w:rPr>
            <w:rStyle w:val="Hyperlink"/>
            <w:szCs w:val="24"/>
          </w:rPr>
          <w:t>https://www.ers.usda.gov/data-products/rural-urban-commuting-area-codes/</w:t>
        </w:r>
      </w:hyperlink>
    </w:p>
    <w:p w14:paraId="4D4605D4" w14:textId="77777777" w:rsidR="00DA02D4" w:rsidRPr="00DA02D4" w:rsidDel="00212A89" w:rsidRDefault="00DA02D4" w:rsidP="00D266B2">
      <w:pPr>
        <w:spacing w:before="120" w:after="120" w:line="240" w:lineRule="auto"/>
        <w:rPr>
          <w:color w:val="000000" w:themeColor="text1"/>
        </w:rPr>
      </w:pPr>
    </w:p>
    <w:p w14:paraId="125A81FE" w14:textId="77777777" w:rsidR="00DA02D4" w:rsidRPr="00186D59" w:rsidRDefault="00DA02D4" w:rsidP="00D266B2">
      <w:pPr>
        <w:pStyle w:val="Heading2"/>
        <w:spacing w:before="120" w:after="120"/>
      </w:pPr>
      <w:r w:rsidRPr="00186D59">
        <w:t xml:space="preserve">U.S. Census Bureau’s Urban Areas and the National Center for Education Statistics’ (NCES) Locale Classifications and Criteria </w:t>
      </w:r>
    </w:p>
    <w:p w14:paraId="353996EF" w14:textId="77777777" w:rsidR="00DA02D4" w:rsidRPr="00DA02D4" w:rsidRDefault="00DA02D4" w:rsidP="00D266B2">
      <w:pPr>
        <w:spacing w:after="120" w:line="240" w:lineRule="auto"/>
        <w:rPr>
          <w:rStyle w:val="Hyperlink"/>
          <w:szCs w:val="24"/>
        </w:rPr>
      </w:pPr>
      <w:r w:rsidRPr="00DA02D4">
        <w:t xml:space="preserve">The Census Bureau defines geographical areas of the U.S. and its territories as urban and rural to meet the analysis needs for urban and rural communities. Following each decennial census, the Census Bureau applies the specified criteria of their classification to decennial census data to delineate geographical areas which qualify as urban. Rural is then designated as any population, housing, and territory not included within an urban area. Census Bureau’s </w:t>
      </w:r>
      <w:r w:rsidRPr="00DA02D4">
        <w:lastRenderedPageBreak/>
        <w:t>delineation of urban and rural areas aides Federal and State agencies in allocating program funds and implementing aspects of their various programs. These delineations also serve as the basis of setting program standards, such as OMB’s delineation of core based statistical areas and NCES’ locale classifications. More information on the Census Bureau’s urban-rural classification can be found on the U.S. Census Bureau’s website:</w:t>
      </w:r>
      <w:r w:rsidRPr="00DA02D4">
        <w:rPr>
          <w:rStyle w:val="Hyperlink"/>
          <w:szCs w:val="24"/>
        </w:rPr>
        <w:t xml:space="preserve"> </w:t>
      </w:r>
      <w:hyperlink r:id="rId17" w:history="1">
        <w:r w:rsidRPr="00DA02D4">
          <w:rPr>
            <w:rStyle w:val="Hyperlink"/>
            <w:szCs w:val="24"/>
          </w:rPr>
          <w:t>https://www.census.gov/programs-surveys/geography/guidance/geo-areas/urban-rural.html</w:t>
        </w:r>
      </w:hyperlink>
      <w:r w:rsidRPr="00DA02D4">
        <w:t xml:space="preserve">. </w:t>
      </w:r>
    </w:p>
    <w:p w14:paraId="7D60285C" w14:textId="77777777" w:rsidR="00DA02D4" w:rsidRPr="00DA02D4" w:rsidRDefault="00DA02D4" w:rsidP="00D266B2">
      <w:pPr>
        <w:spacing w:after="120" w:line="240" w:lineRule="auto"/>
      </w:pPr>
    </w:p>
    <w:p w14:paraId="6CF953F2" w14:textId="77777777" w:rsidR="00DA02D4" w:rsidRPr="00DA02D4" w:rsidRDefault="00DA02D4" w:rsidP="00D266B2">
      <w:pPr>
        <w:spacing w:after="120" w:line="240" w:lineRule="auto"/>
        <w:rPr>
          <w:rStyle w:val="Hyperlink"/>
          <w:szCs w:val="24"/>
        </w:rPr>
      </w:pPr>
      <w:r w:rsidRPr="00DA02D4">
        <w:t xml:space="preserve">The NCES locale framework was developed to provide a general indicator of the type of geographic area where a school is located to support research, analysis, and sample design. NCES classifies all territory in the U.S. into four types – Rural, Town, Suburban, and City, and each type is divided into three subtypes based on population size or proximity to populated areas. The classifications rely on standard urban and rural designations defined by the U.S. Census Bureau. Areas classified as rural under the NCES locale framework are Census-defined rural territory which have been classified into subtypes based on their size and proximity to a Census-defined urban area. More information on the NCES Locale Classifications can be found on NCES’ website: </w:t>
      </w:r>
      <w:hyperlink r:id="rId18" w:history="1">
        <w:r w:rsidRPr="00DA02D4">
          <w:rPr>
            <w:rStyle w:val="Hyperlink"/>
            <w:szCs w:val="24"/>
          </w:rPr>
          <w:t>https://nces.ed.gov/programs/edge/Geographic/LocaleBoundaries</w:t>
        </w:r>
      </w:hyperlink>
      <w:r w:rsidRPr="00DA02D4">
        <w:t>.</w:t>
      </w:r>
    </w:p>
    <w:p w14:paraId="341654F0" w14:textId="77777777" w:rsidR="00DA02D4" w:rsidRPr="00DA02D4" w:rsidRDefault="00DA02D4" w:rsidP="00D266B2">
      <w:pPr>
        <w:spacing w:after="120" w:line="240" w:lineRule="auto"/>
        <w:rPr>
          <w:color w:val="000000" w:themeColor="text1"/>
        </w:rPr>
      </w:pPr>
      <w:r w:rsidRPr="00DA02D4">
        <w:rPr>
          <w:rStyle w:val="Hyperlink"/>
          <w:szCs w:val="24"/>
        </w:rPr>
        <w:br/>
      </w:r>
      <w:r w:rsidRPr="00DA02D4">
        <w:t>Please note, u</w:t>
      </w:r>
      <w:r w:rsidRPr="00DA02D4">
        <w:rPr>
          <w:color w:val="000000" w:themeColor="text1"/>
        </w:rPr>
        <w:t>nder the revised Program definition of rural in 7 CFR 225.2, any area of an MSA not part of a Census Bureau-defined urban area may be considered rural. This criterion will allow for areas located within a metro area that are classified as rural according to the Census Bureau’s urban-rural classification or NCES’ Locale Classification and Criteria to be designated as rural under the Program.</w:t>
      </w:r>
    </w:p>
    <w:p w14:paraId="57C555ED" w14:textId="77777777" w:rsidR="00DA02D4" w:rsidRPr="00DA02D4" w:rsidRDefault="00DA02D4" w:rsidP="00D266B2">
      <w:pPr>
        <w:spacing w:after="120" w:line="240" w:lineRule="auto"/>
        <w:rPr>
          <w:color w:val="000000" w:themeColor="text1"/>
        </w:rPr>
      </w:pPr>
    </w:p>
    <w:p w14:paraId="487E3DAA" w14:textId="77777777" w:rsidR="00DA02D4" w:rsidRPr="00DA02D4" w:rsidRDefault="00DA02D4" w:rsidP="00D266B2">
      <w:pPr>
        <w:spacing w:after="120" w:line="240" w:lineRule="auto"/>
        <w:rPr>
          <w:color w:val="000000" w:themeColor="text1"/>
        </w:rPr>
      </w:pPr>
      <w:r w:rsidRPr="00DA02D4">
        <w:rPr>
          <w:rStyle w:val="ui-provider"/>
          <w:szCs w:val="24"/>
        </w:rPr>
        <w:t>The data sources listed above are generally updated on a decennial basis (i.e. every ten years) following the decennial census. FNS will provide additional guidance to reflect such updates as needed, as specified in regulations at 7 CFR 225.18(l).</w:t>
      </w:r>
    </w:p>
    <w:p w14:paraId="2E10710F" w14:textId="77777777" w:rsidR="00DA02D4" w:rsidRDefault="00DA02D4" w:rsidP="00D266B2">
      <w:pPr>
        <w:spacing w:before="120" w:after="120" w:line="240" w:lineRule="auto"/>
        <w:rPr>
          <w:color w:val="000000" w:themeColor="text1"/>
        </w:rPr>
      </w:pPr>
    </w:p>
    <w:p w14:paraId="4DD426EA" w14:textId="77777777" w:rsidR="003E6D53" w:rsidRPr="00DA02D4" w:rsidRDefault="003E6D53" w:rsidP="00D266B2">
      <w:pPr>
        <w:spacing w:before="120" w:after="120" w:line="240" w:lineRule="auto"/>
        <w:rPr>
          <w:color w:val="000000" w:themeColor="text1"/>
        </w:rPr>
      </w:pPr>
    </w:p>
    <w:p w14:paraId="47CE1F2B" w14:textId="77777777" w:rsidR="00DA02D4" w:rsidRPr="00186D59" w:rsidRDefault="00DA02D4" w:rsidP="00D266B2">
      <w:pPr>
        <w:pStyle w:val="Heading1"/>
        <w:spacing w:before="120" w:after="120"/>
      </w:pPr>
      <w:r w:rsidRPr="00186D59">
        <w:t>Rural Pockets</w:t>
      </w:r>
    </w:p>
    <w:p w14:paraId="498EA2D7" w14:textId="77777777" w:rsidR="00DA02D4" w:rsidRPr="00DA02D4" w:rsidRDefault="00DA02D4" w:rsidP="00D266B2">
      <w:pPr>
        <w:spacing w:after="120" w:line="240" w:lineRule="auto"/>
        <w:rPr>
          <w:b/>
          <w:bCs/>
        </w:rPr>
      </w:pPr>
    </w:p>
    <w:p w14:paraId="0009F35E" w14:textId="77777777" w:rsidR="00DA02D4" w:rsidRPr="00DA02D4" w:rsidRDefault="00DA02D4" w:rsidP="00D266B2">
      <w:pPr>
        <w:spacing w:after="120" w:line="240" w:lineRule="auto"/>
      </w:pPr>
      <w:r w:rsidRPr="00DA02D4">
        <w:t xml:space="preserve">In some cases, a proposed site may be located within a “pocket” within an MSA that is rural in character but not indicated as rural on the FNS Rural Designation Map. In these instances, State agencies can identify a data source indicating that the site is located in a rural area and provide that information to their FNSRO to seek rural designation approval. Per paragraph (7) of the rural definition in 7 CFR 225.2, FNS will approve exceptions to areas that otherwise do not meet the requirements of the default rural definition, if deemed appropriate, if the area is determined to be rural in character based on other data sources.  The State agency must </w:t>
      </w:r>
      <w:r w:rsidRPr="00DA02D4">
        <w:lastRenderedPageBreak/>
        <w:t>maintain documentation of the approval, and seek renewal at least once every five years, like all other rural sites.</w:t>
      </w:r>
    </w:p>
    <w:p w14:paraId="18CA07C9" w14:textId="77777777" w:rsidR="00DA02D4" w:rsidRPr="00DA02D4" w:rsidRDefault="00DA02D4" w:rsidP="00D266B2">
      <w:pPr>
        <w:spacing w:after="120" w:line="240" w:lineRule="auto"/>
      </w:pPr>
    </w:p>
    <w:p w14:paraId="19996B10" w14:textId="77777777" w:rsidR="00DA02D4" w:rsidRPr="00DA02D4" w:rsidRDefault="00DA02D4" w:rsidP="00D266B2">
      <w:pPr>
        <w:spacing w:after="120" w:line="240" w:lineRule="auto"/>
      </w:pPr>
      <w:r w:rsidRPr="00DA02D4">
        <w:t>For proposed sites that serve American Indian and/or Alaska Native children, State agencies may permit rural pocket designation for proposed site(s) located on a Tribal reservation, on trust land, or in an Alaska Native village by submitting documentation from a Tribal authority which certifies that the proposed site is located in a rural pocket. These designations must be submitted to the FNSRO but will receive expedited review for Regional Office approval. This policy supports the expansion of access to SFSP and SSO to American Indian and Alaska Native children.</w:t>
      </w:r>
    </w:p>
    <w:p w14:paraId="2DACF90F" w14:textId="77777777" w:rsidR="00DA02D4" w:rsidRPr="00DA02D4" w:rsidRDefault="00DA02D4" w:rsidP="00D266B2">
      <w:pPr>
        <w:spacing w:after="120" w:line="240" w:lineRule="auto"/>
      </w:pPr>
    </w:p>
    <w:p w14:paraId="5FDB773A" w14:textId="77777777" w:rsidR="00DA02D4" w:rsidRPr="00DA02D4" w:rsidRDefault="00DA02D4" w:rsidP="00D266B2">
      <w:pPr>
        <w:spacing w:after="120" w:line="240" w:lineRule="auto"/>
      </w:pPr>
      <w:r w:rsidRPr="00DA02D4">
        <w:t>If a proposed site was considered rural for SFSP purposes in the past, but the map does not reflect that designation, the State agency is encouraged to identify additional data source(s) that indicate that the site the area is located in is rural in character and consult the appropriate FNSRO.</w:t>
      </w:r>
    </w:p>
    <w:p w14:paraId="0179DE57" w14:textId="77777777" w:rsidR="00DA02D4" w:rsidRDefault="00DA02D4" w:rsidP="00D266B2">
      <w:pPr>
        <w:spacing w:after="120" w:line="240" w:lineRule="auto"/>
        <w:rPr>
          <w:b/>
          <w:bCs/>
        </w:rPr>
      </w:pPr>
    </w:p>
    <w:p w14:paraId="2FC5B96D" w14:textId="77777777" w:rsidR="003E6D53" w:rsidRPr="00DA02D4" w:rsidRDefault="003E6D53" w:rsidP="00D266B2">
      <w:pPr>
        <w:spacing w:after="120" w:line="240" w:lineRule="auto"/>
        <w:rPr>
          <w:b/>
          <w:bCs/>
        </w:rPr>
      </w:pPr>
    </w:p>
    <w:p w14:paraId="3B536328" w14:textId="77777777" w:rsidR="00DA02D4" w:rsidRPr="00186D59" w:rsidRDefault="00DA02D4" w:rsidP="00D266B2">
      <w:pPr>
        <w:pStyle w:val="Heading1"/>
        <w:spacing w:after="120"/>
      </w:pPr>
      <w:r w:rsidRPr="00186D59">
        <w:t>Accessing the Data and Designating Areas</w:t>
      </w:r>
    </w:p>
    <w:p w14:paraId="090FCE2D" w14:textId="77777777" w:rsidR="00DA02D4" w:rsidRPr="00DA02D4" w:rsidRDefault="00DA02D4" w:rsidP="00B34CAB">
      <w:pPr>
        <w:spacing w:after="120" w:line="259" w:lineRule="auto"/>
      </w:pPr>
    </w:p>
    <w:p w14:paraId="3E654EB8" w14:textId="77777777" w:rsidR="00DA02D4" w:rsidRPr="00DA02D4" w:rsidRDefault="00DA02D4" w:rsidP="00D266B2">
      <w:pPr>
        <w:spacing w:after="120" w:line="240" w:lineRule="auto"/>
      </w:pPr>
      <w:r w:rsidRPr="00DA02D4">
        <w:t>The FNS Rural Designation Map has been updated to reflect all Federal definitions and classifications identified under the definition of rural in 7 CFR 225.2 to designate rural areas.</w:t>
      </w:r>
      <w:r w:rsidRPr="00DA02D4">
        <w:rPr>
          <w:spacing w:val="40"/>
        </w:rPr>
        <w:t xml:space="preserve"> </w:t>
      </w:r>
      <w:r w:rsidRPr="00DA02D4">
        <w:rPr>
          <w:rStyle w:val="ui-provider"/>
          <w:szCs w:val="24"/>
        </w:rPr>
        <w:t xml:space="preserve">State agencies must use information contained in the FNS Rural Designation Map (or use the most current versions of the allowable datasets) as a resource to make designations as it will reflect the latest acceptable data sources. </w:t>
      </w:r>
      <w:r w:rsidRPr="00DA02D4">
        <w:t xml:space="preserve">On the map, a location shaded as green indicates a rural area. A location unshaded, meaning not colored green, indicates a non-rural area. </w:t>
      </w:r>
    </w:p>
    <w:p w14:paraId="4F89AF6D" w14:textId="77777777" w:rsidR="00DA02D4" w:rsidRPr="00DA02D4" w:rsidRDefault="00DA02D4" w:rsidP="00D266B2">
      <w:pPr>
        <w:spacing w:after="120" w:line="240" w:lineRule="auto"/>
      </w:pPr>
    </w:p>
    <w:p w14:paraId="701BC67B" w14:textId="77777777" w:rsidR="00DA02D4" w:rsidRPr="00DA02D4" w:rsidRDefault="00DA02D4" w:rsidP="00D266B2">
      <w:pPr>
        <w:spacing w:after="120" w:line="240" w:lineRule="auto"/>
      </w:pPr>
      <w:r w:rsidRPr="00DA02D4">
        <w:t xml:space="preserve">Please note that because of the specificity of using datasets which classify geographical entities below the county level based on population data, in rare instances, some areas on the FNS Rural Designation map (specifically public parks and other discrete spaces located in urban areas where the local population does not reside) may be indicated as rural when in practice they are not. State agencies should </w:t>
      </w:r>
      <w:r w:rsidRPr="00DA02D4">
        <w:rPr>
          <w:b/>
          <w:bCs/>
          <w:u w:val="single"/>
        </w:rPr>
        <w:t>not</w:t>
      </w:r>
      <w:r w:rsidRPr="00DA02D4">
        <w:t xml:space="preserve"> approve sites in such locations for non-congregate service. State agencies should exercise careful judgment to assess whether the proposed site(s) will serve a rural population, and are strongly advised to consult with their FNSRO regarding any questions related to these potential circumstances.</w:t>
      </w:r>
    </w:p>
    <w:p w14:paraId="749A4D5F" w14:textId="77777777" w:rsidR="00DA02D4" w:rsidRDefault="00DA02D4" w:rsidP="00B34CAB">
      <w:pPr>
        <w:spacing w:after="120" w:line="240" w:lineRule="auto"/>
      </w:pPr>
    </w:p>
    <w:p w14:paraId="53CC1231" w14:textId="77777777" w:rsidR="004C5496" w:rsidRDefault="004C5496" w:rsidP="00B34CAB">
      <w:pPr>
        <w:spacing w:after="120" w:line="240" w:lineRule="auto"/>
      </w:pPr>
    </w:p>
    <w:p w14:paraId="52B2BAD8" w14:textId="77777777" w:rsidR="004C5496" w:rsidRDefault="004C5496" w:rsidP="00B34CAB">
      <w:pPr>
        <w:spacing w:after="120" w:line="240" w:lineRule="auto"/>
      </w:pPr>
    </w:p>
    <w:p w14:paraId="5B2B0B76" w14:textId="77777777" w:rsidR="004C5496" w:rsidRPr="00DA02D4" w:rsidRDefault="004C5496" w:rsidP="00B34CAB">
      <w:pPr>
        <w:spacing w:after="120" w:line="240" w:lineRule="auto"/>
      </w:pPr>
    </w:p>
    <w:p w14:paraId="5E973CE8" w14:textId="77777777" w:rsidR="00DA02D4" w:rsidRPr="00DA02D4" w:rsidRDefault="00DA02D4" w:rsidP="00B34CAB">
      <w:pPr>
        <w:spacing w:after="120" w:line="240" w:lineRule="auto"/>
      </w:pPr>
      <w:r w:rsidRPr="00DA02D4">
        <w:t>Further information and instructions</w:t>
      </w:r>
      <w:r w:rsidRPr="00DA02D4">
        <w:rPr>
          <w:spacing w:val="-2"/>
        </w:rPr>
        <w:t xml:space="preserve"> </w:t>
      </w:r>
      <w:r w:rsidRPr="00DA02D4">
        <w:t>for</w:t>
      </w:r>
      <w:r w:rsidRPr="00DA02D4">
        <w:rPr>
          <w:spacing w:val="-4"/>
        </w:rPr>
        <w:t xml:space="preserve"> </w:t>
      </w:r>
      <w:r w:rsidRPr="00DA02D4">
        <w:t>using</w:t>
      </w:r>
      <w:r w:rsidRPr="00DA02D4">
        <w:rPr>
          <w:spacing w:val="-5"/>
        </w:rPr>
        <w:t xml:space="preserve"> </w:t>
      </w:r>
      <w:r w:rsidRPr="00DA02D4">
        <w:t>the</w:t>
      </w:r>
      <w:r w:rsidRPr="00DA02D4">
        <w:rPr>
          <w:spacing w:val="-2"/>
        </w:rPr>
        <w:t xml:space="preserve"> </w:t>
      </w:r>
      <w:r w:rsidRPr="00DA02D4">
        <w:t>map</w:t>
      </w:r>
      <w:r w:rsidRPr="00DA02D4">
        <w:rPr>
          <w:spacing w:val="-2"/>
        </w:rPr>
        <w:t xml:space="preserve"> </w:t>
      </w:r>
      <w:r w:rsidRPr="00DA02D4">
        <w:t>are</w:t>
      </w:r>
      <w:r w:rsidRPr="00DA02D4">
        <w:rPr>
          <w:spacing w:val="-3"/>
        </w:rPr>
        <w:t xml:space="preserve"> </w:t>
      </w:r>
      <w:r w:rsidRPr="00DA02D4">
        <w:t>available</w:t>
      </w:r>
      <w:r w:rsidRPr="00DA02D4">
        <w:rPr>
          <w:spacing w:val="-3"/>
        </w:rPr>
        <w:t xml:space="preserve"> </w:t>
      </w:r>
      <w:r w:rsidRPr="00DA02D4">
        <w:t xml:space="preserve">on the map link at </w:t>
      </w:r>
      <w:hyperlink r:id="rId19" w:history="1">
        <w:r w:rsidRPr="00DA02D4">
          <w:rPr>
            <w:rStyle w:val="Hyperlink"/>
            <w:szCs w:val="24"/>
          </w:rPr>
          <w:t>https://www.fns.usda.gov/sfsp/rural-designation</w:t>
        </w:r>
      </w:hyperlink>
      <w:r w:rsidRPr="00DA02D4">
        <w:t>.</w:t>
      </w:r>
    </w:p>
    <w:p w14:paraId="6B0872CF" w14:textId="77777777" w:rsidR="00DA02D4" w:rsidRPr="00DA02D4" w:rsidRDefault="00DA02D4" w:rsidP="00B34CAB">
      <w:pPr>
        <w:spacing w:after="120" w:line="240" w:lineRule="auto"/>
      </w:pPr>
    </w:p>
    <w:p w14:paraId="3E2969EF" w14:textId="77777777" w:rsidR="00DA02D4" w:rsidRPr="00DA02D4" w:rsidRDefault="00DA02D4" w:rsidP="00B34CAB">
      <w:pPr>
        <w:spacing w:after="120" w:line="240" w:lineRule="auto"/>
      </w:pPr>
      <w:r w:rsidRPr="00DA02D4">
        <w:t>State agencies are reminded to distribute this information to Program operators immediately. Program</w:t>
      </w:r>
      <w:r w:rsidRPr="00DA02D4">
        <w:rPr>
          <w:spacing w:val="-3"/>
        </w:rPr>
        <w:t xml:space="preserve"> </w:t>
      </w:r>
      <w:r w:rsidRPr="00DA02D4">
        <w:t>operators</w:t>
      </w:r>
      <w:r w:rsidRPr="00DA02D4">
        <w:rPr>
          <w:spacing w:val="-3"/>
        </w:rPr>
        <w:t xml:space="preserve"> </w:t>
      </w:r>
      <w:r w:rsidRPr="00DA02D4">
        <w:t>should</w:t>
      </w:r>
      <w:r w:rsidRPr="00DA02D4">
        <w:rPr>
          <w:spacing w:val="-3"/>
        </w:rPr>
        <w:t xml:space="preserve"> </w:t>
      </w:r>
      <w:r w:rsidRPr="00DA02D4">
        <w:t>direct</w:t>
      </w:r>
      <w:r w:rsidRPr="00DA02D4">
        <w:rPr>
          <w:spacing w:val="-3"/>
        </w:rPr>
        <w:t xml:space="preserve"> </w:t>
      </w:r>
      <w:r w:rsidRPr="00DA02D4">
        <w:t>any</w:t>
      </w:r>
      <w:r w:rsidRPr="00DA02D4">
        <w:rPr>
          <w:spacing w:val="-8"/>
        </w:rPr>
        <w:t xml:space="preserve"> </w:t>
      </w:r>
      <w:r w:rsidRPr="00DA02D4">
        <w:t>questions</w:t>
      </w:r>
      <w:r w:rsidRPr="00DA02D4">
        <w:rPr>
          <w:spacing w:val="-3"/>
        </w:rPr>
        <w:t xml:space="preserve"> </w:t>
      </w:r>
      <w:r w:rsidRPr="00DA02D4">
        <w:t>regarding</w:t>
      </w:r>
      <w:r w:rsidRPr="00DA02D4">
        <w:rPr>
          <w:spacing w:val="-6"/>
        </w:rPr>
        <w:t xml:space="preserve"> </w:t>
      </w:r>
      <w:r w:rsidRPr="00DA02D4">
        <w:t>this</w:t>
      </w:r>
      <w:r w:rsidRPr="00DA02D4">
        <w:rPr>
          <w:spacing w:val="-3"/>
        </w:rPr>
        <w:t xml:space="preserve"> </w:t>
      </w:r>
      <w:r w:rsidRPr="00DA02D4">
        <w:t>memorandum</w:t>
      </w:r>
      <w:r w:rsidRPr="00DA02D4">
        <w:rPr>
          <w:spacing w:val="-3"/>
        </w:rPr>
        <w:t xml:space="preserve"> </w:t>
      </w:r>
      <w:r w:rsidRPr="00DA02D4">
        <w:t>to</w:t>
      </w:r>
      <w:r w:rsidRPr="00DA02D4">
        <w:rPr>
          <w:spacing w:val="-3"/>
        </w:rPr>
        <w:t xml:space="preserve"> </w:t>
      </w:r>
      <w:r w:rsidRPr="00DA02D4">
        <w:t>the</w:t>
      </w:r>
      <w:r w:rsidRPr="00DA02D4">
        <w:rPr>
          <w:spacing w:val="-3"/>
        </w:rPr>
        <w:t xml:space="preserve"> </w:t>
      </w:r>
      <w:r w:rsidRPr="00DA02D4">
        <w:t>appropriate</w:t>
      </w:r>
      <w:r w:rsidRPr="00DA02D4">
        <w:rPr>
          <w:spacing w:val="-3"/>
        </w:rPr>
        <w:t xml:space="preserve"> </w:t>
      </w:r>
      <w:r w:rsidRPr="00DA02D4">
        <w:t>State agency.</w:t>
      </w:r>
      <w:r w:rsidRPr="00DA02D4">
        <w:rPr>
          <w:spacing w:val="40"/>
        </w:rPr>
        <w:t xml:space="preserve"> </w:t>
      </w:r>
      <w:r w:rsidRPr="00DA02D4">
        <w:t xml:space="preserve">State agency contact information is available at </w:t>
      </w:r>
      <w:hyperlink r:id="rId20" w:history="1">
        <w:r w:rsidRPr="00DA02D4">
          <w:rPr>
            <w:rStyle w:val="Hyperlink"/>
            <w:szCs w:val="24"/>
          </w:rPr>
          <w:t>https://www.fns.usda.gov/fns-contacts</w:t>
        </w:r>
      </w:hyperlink>
      <w:r w:rsidRPr="00DA02D4">
        <w:t>.</w:t>
      </w:r>
      <w:r w:rsidRPr="00DA02D4">
        <w:rPr>
          <w:spacing w:val="40"/>
        </w:rPr>
        <w:t xml:space="preserve"> </w:t>
      </w:r>
      <w:r w:rsidRPr="00DA02D4">
        <w:t>State agencies should direct questions to the appropriate FNSRO.</w:t>
      </w:r>
    </w:p>
    <w:p w14:paraId="55D1BDAE" w14:textId="77777777" w:rsidR="00DA02D4" w:rsidRPr="00DA02D4" w:rsidRDefault="00DA02D4" w:rsidP="000F78A8">
      <w:pPr>
        <w:spacing w:after="160" w:line="259" w:lineRule="auto"/>
      </w:pPr>
    </w:p>
    <w:p w14:paraId="6A669D77" w14:textId="77777777" w:rsidR="00DA02D4" w:rsidRPr="00DA02D4" w:rsidRDefault="00DA02D4" w:rsidP="000F78A8">
      <w:pPr>
        <w:spacing w:after="160" w:line="259" w:lineRule="auto"/>
      </w:pPr>
    </w:p>
    <w:p w14:paraId="7DB3D596" w14:textId="77777777" w:rsidR="00DA02D4" w:rsidRPr="00DA02D4" w:rsidRDefault="00DA02D4" w:rsidP="000F78A8">
      <w:pPr>
        <w:spacing w:after="160" w:line="259" w:lineRule="auto"/>
      </w:pPr>
      <w:r w:rsidRPr="00DA02D4">
        <w:t>Sincerely,</w:t>
      </w:r>
    </w:p>
    <w:p w14:paraId="7715E941" w14:textId="77777777" w:rsidR="00DA02D4" w:rsidRPr="00DA02D4" w:rsidRDefault="00DA02D4" w:rsidP="000F78A8">
      <w:pPr>
        <w:spacing w:after="160" w:line="259" w:lineRule="auto"/>
      </w:pPr>
    </w:p>
    <w:p w14:paraId="54C753EA" w14:textId="573103C4" w:rsidR="00DA02D4" w:rsidRDefault="00DA02D4" w:rsidP="000F78A8">
      <w:pPr>
        <w:spacing w:after="160" w:line="259" w:lineRule="auto"/>
      </w:pPr>
      <w:r w:rsidRPr="00DA02D4">
        <w:rPr>
          <w:noProof/>
          <w:color w:val="2B579A"/>
          <w:shd w:val="clear" w:color="auto" w:fill="E6E6E6"/>
        </w:rPr>
        <w:drawing>
          <wp:inline distT="0" distB="0" distL="0" distR="0" wp14:anchorId="173FAFD4" wp14:editId="36891A58">
            <wp:extent cx="1104900" cy="323850"/>
            <wp:effectExtent l="0" t="0" r="0" b="0"/>
            <wp:docPr id="350984821" name="Picture 350984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84821" name="Picture 350984821">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1104900" cy="323850"/>
                    </a:xfrm>
                    <a:prstGeom prst="rect">
                      <a:avLst/>
                    </a:prstGeom>
                  </pic:spPr>
                </pic:pic>
              </a:graphicData>
            </a:graphic>
          </wp:inline>
        </w:drawing>
      </w:r>
      <w:r w:rsidRPr="00DA02D4">
        <w:br/>
      </w:r>
    </w:p>
    <w:p w14:paraId="38A056B1" w14:textId="77777777" w:rsidR="00D266B2" w:rsidRPr="00DA02D4" w:rsidRDefault="00D266B2" w:rsidP="000F78A8">
      <w:pPr>
        <w:spacing w:after="160" w:line="259" w:lineRule="auto"/>
      </w:pPr>
    </w:p>
    <w:p w14:paraId="7DEB2AA5" w14:textId="77777777" w:rsidR="00DA02D4" w:rsidRPr="00DA02D4" w:rsidRDefault="00DA02D4" w:rsidP="00D266B2">
      <w:pPr>
        <w:spacing w:after="0" w:line="240" w:lineRule="auto"/>
      </w:pPr>
      <w:r w:rsidRPr="00DA02D4">
        <w:t>J. Kevin Maskornick</w:t>
      </w:r>
    </w:p>
    <w:p w14:paraId="41CFF8B2" w14:textId="77777777" w:rsidR="00DA02D4" w:rsidRPr="00DA02D4" w:rsidRDefault="00DA02D4" w:rsidP="00D266B2">
      <w:pPr>
        <w:spacing w:after="0" w:line="240" w:lineRule="auto"/>
      </w:pPr>
      <w:r w:rsidRPr="00DA02D4">
        <w:t>Director </w:t>
      </w:r>
    </w:p>
    <w:p w14:paraId="6284AF23" w14:textId="77777777" w:rsidR="00DA02D4" w:rsidRPr="00DA02D4" w:rsidRDefault="00DA02D4" w:rsidP="00D266B2">
      <w:pPr>
        <w:spacing w:after="0" w:line="240" w:lineRule="auto"/>
      </w:pPr>
      <w:r w:rsidRPr="00DA02D4">
        <w:t>Community Meals Policy Division</w:t>
      </w:r>
    </w:p>
    <w:p w14:paraId="25C85867" w14:textId="13FF6B71" w:rsidR="001E7651" w:rsidRPr="00DA02D4" w:rsidRDefault="001E7651" w:rsidP="000F78A8">
      <w:pPr>
        <w:spacing w:after="160" w:line="259" w:lineRule="auto"/>
      </w:pPr>
    </w:p>
    <w:sectPr w:rsidR="001E7651" w:rsidRPr="00DA02D4" w:rsidSect="005F32A9">
      <w:headerReference w:type="default" r:id="rId22"/>
      <w:headerReference w:type="first" r:id="rId23"/>
      <w:footerReference w:type="first" r:id="rId24"/>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8E19" w14:textId="77777777" w:rsidR="006B36C1" w:rsidRDefault="006B36C1" w:rsidP="0079069A">
      <w:pPr>
        <w:spacing w:after="0" w:line="240" w:lineRule="auto"/>
      </w:pPr>
      <w:r>
        <w:separator/>
      </w:r>
    </w:p>
  </w:endnote>
  <w:endnote w:type="continuationSeparator" w:id="0">
    <w:p w14:paraId="786B60BF" w14:textId="77777777" w:rsidR="006B36C1" w:rsidRDefault="006B36C1" w:rsidP="0079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Source Sans Pro SemiBold">
    <w:altName w:val="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6E5E" w14:textId="77777777" w:rsidR="001E7651" w:rsidRPr="00C002A3" w:rsidRDefault="001E7651" w:rsidP="001E7651">
    <w:pPr>
      <w:spacing w:after="120"/>
      <w:jc w:val="center"/>
      <w:rPr>
        <w:sz w:val="18"/>
        <w:szCs w:val="18"/>
      </w:rPr>
    </w:pPr>
    <w:r w:rsidRPr="00C002A3">
      <w:rPr>
        <w:sz w:val="18"/>
        <w:szCs w:val="18"/>
      </w:rPr>
      <w:t>Food and Nutrition Service, Braddock Metro Center, 1320 Braddock Place, Alexandria, VA 22314</w:t>
    </w:r>
  </w:p>
  <w:p w14:paraId="370C6CD0" w14:textId="3FD9434E" w:rsidR="001E7651" w:rsidRPr="001E7651" w:rsidRDefault="001E7651" w:rsidP="001E7651">
    <w:pPr>
      <w:spacing w:after="0"/>
      <w:jc w:val="center"/>
      <w:rPr>
        <w:sz w:val="18"/>
        <w:szCs w:val="18"/>
      </w:rPr>
    </w:pPr>
    <w:r w:rsidRPr="00C002A3">
      <w:rPr>
        <w:sz w:val="18"/>
        <w:szCs w:val="18"/>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5711" w14:textId="77777777" w:rsidR="006B36C1" w:rsidRDefault="006B36C1" w:rsidP="0079069A">
      <w:pPr>
        <w:spacing w:after="0" w:line="240" w:lineRule="auto"/>
      </w:pPr>
      <w:r>
        <w:separator/>
      </w:r>
    </w:p>
  </w:footnote>
  <w:footnote w:type="continuationSeparator" w:id="0">
    <w:p w14:paraId="1C44AB29" w14:textId="77777777" w:rsidR="006B36C1" w:rsidRDefault="006B36C1" w:rsidP="00790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0B747E9" w14:textId="77777777" w:rsidR="001E7651" w:rsidRDefault="001E7651">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66C648AC" w14:textId="682E3BC1" w:rsidR="00641A62" w:rsidRDefault="00641A62" w:rsidP="007D1182">
    <w:pPr>
      <w:pStyle w:val="Header"/>
      <w:ind w:lef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2CF4" w14:textId="30E6EB78" w:rsidR="00B60C1D" w:rsidRDefault="005F32A9" w:rsidP="005F32A9">
    <w:pPr>
      <w:pStyle w:val="Header"/>
      <w:ind w:left="-1080"/>
    </w:pPr>
    <w:r>
      <w:rPr>
        <w:noProof/>
      </w:rPr>
      <w:drawing>
        <wp:inline distT="0" distB="0" distL="0" distR="0" wp14:anchorId="25E4375B" wp14:editId="450710F1">
          <wp:extent cx="2762392" cy="377844"/>
          <wp:effectExtent l="0" t="0" r="0" b="3175"/>
          <wp:docPr id="403915234" name="Picture 1" descr="USDA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15234" name="Picture 1" descr="USDA log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762392" cy="3778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5332"/>
    <w:multiLevelType w:val="hybridMultilevel"/>
    <w:tmpl w:val="1B62C7B4"/>
    <w:lvl w:ilvl="0" w:tplc="CB528F5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949A7"/>
    <w:multiLevelType w:val="hybridMultilevel"/>
    <w:tmpl w:val="A00A3D36"/>
    <w:lvl w:ilvl="0" w:tplc="D9AAFF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50C07"/>
    <w:multiLevelType w:val="hybridMultilevel"/>
    <w:tmpl w:val="2270744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2607667"/>
    <w:multiLevelType w:val="hybridMultilevel"/>
    <w:tmpl w:val="5BF05A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BD41E36"/>
    <w:multiLevelType w:val="hybridMultilevel"/>
    <w:tmpl w:val="5EB240E8"/>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5" w15:restartNumberingAfterBreak="0">
    <w:nsid w:val="5606A61F"/>
    <w:multiLevelType w:val="hybridMultilevel"/>
    <w:tmpl w:val="23A61A6C"/>
    <w:lvl w:ilvl="0" w:tplc="FFFFFFFF">
      <w:start w:val="1"/>
      <w:numFmt w:val="decimal"/>
      <w:lvlText w:val="%1."/>
      <w:lvlJc w:val="left"/>
      <w:pPr>
        <w:ind w:left="720" w:hanging="360"/>
      </w:pPr>
    </w:lvl>
    <w:lvl w:ilvl="1" w:tplc="37121784">
      <w:start w:val="1"/>
      <w:numFmt w:val="bullet"/>
      <w:lvlText w:val="o"/>
      <w:lvlJc w:val="left"/>
      <w:pPr>
        <w:ind w:left="1440" w:hanging="360"/>
      </w:pPr>
      <w:rPr>
        <w:rFonts w:ascii="Courier New" w:hAnsi="Courier New" w:hint="default"/>
      </w:rPr>
    </w:lvl>
    <w:lvl w:ilvl="2" w:tplc="77989D58">
      <w:start w:val="1"/>
      <w:numFmt w:val="bullet"/>
      <w:lvlText w:val=""/>
      <w:lvlJc w:val="left"/>
      <w:pPr>
        <w:ind w:left="2160" w:hanging="360"/>
      </w:pPr>
      <w:rPr>
        <w:rFonts w:ascii="Wingdings" w:hAnsi="Wingdings" w:hint="default"/>
      </w:rPr>
    </w:lvl>
    <w:lvl w:ilvl="3" w:tplc="BF9449C4">
      <w:start w:val="1"/>
      <w:numFmt w:val="bullet"/>
      <w:lvlText w:val=""/>
      <w:lvlJc w:val="left"/>
      <w:pPr>
        <w:ind w:left="2880" w:hanging="360"/>
      </w:pPr>
      <w:rPr>
        <w:rFonts w:ascii="Symbol" w:hAnsi="Symbol" w:hint="default"/>
      </w:rPr>
    </w:lvl>
    <w:lvl w:ilvl="4" w:tplc="4D0C4206">
      <w:start w:val="1"/>
      <w:numFmt w:val="bullet"/>
      <w:lvlText w:val="o"/>
      <w:lvlJc w:val="left"/>
      <w:pPr>
        <w:ind w:left="3600" w:hanging="360"/>
      </w:pPr>
      <w:rPr>
        <w:rFonts w:ascii="Courier New" w:hAnsi="Courier New" w:hint="default"/>
      </w:rPr>
    </w:lvl>
    <w:lvl w:ilvl="5" w:tplc="547CB0DE">
      <w:start w:val="1"/>
      <w:numFmt w:val="bullet"/>
      <w:lvlText w:val=""/>
      <w:lvlJc w:val="left"/>
      <w:pPr>
        <w:ind w:left="4320" w:hanging="360"/>
      </w:pPr>
      <w:rPr>
        <w:rFonts w:ascii="Wingdings" w:hAnsi="Wingdings" w:hint="default"/>
      </w:rPr>
    </w:lvl>
    <w:lvl w:ilvl="6" w:tplc="B0EE331E">
      <w:start w:val="1"/>
      <w:numFmt w:val="bullet"/>
      <w:lvlText w:val=""/>
      <w:lvlJc w:val="left"/>
      <w:pPr>
        <w:ind w:left="5040" w:hanging="360"/>
      </w:pPr>
      <w:rPr>
        <w:rFonts w:ascii="Symbol" w:hAnsi="Symbol" w:hint="default"/>
      </w:rPr>
    </w:lvl>
    <w:lvl w:ilvl="7" w:tplc="5B0EBCCC">
      <w:start w:val="1"/>
      <w:numFmt w:val="bullet"/>
      <w:lvlText w:val="o"/>
      <w:lvlJc w:val="left"/>
      <w:pPr>
        <w:ind w:left="5760" w:hanging="360"/>
      </w:pPr>
      <w:rPr>
        <w:rFonts w:ascii="Courier New" w:hAnsi="Courier New" w:hint="default"/>
      </w:rPr>
    </w:lvl>
    <w:lvl w:ilvl="8" w:tplc="6316A226">
      <w:start w:val="1"/>
      <w:numFmt w:val="bullet"/>
      <w:lvlText w:val=""/>
      <w:lvlJc w:val="left"/>
      <w:pPr>
        <w:ind w:left="6480" w:hanging="360"/>
      </w:pPr>
      <w:rPr>
        <w:rFonts w:ascii="Wingdings" w:hAnsi="Wingdings" w:hint="default"/>
      </w:rPr>
    </w:lvl>
  </w:abstractNum>
  <w:abstractNum w:abstractNumId="6" w15:restartNumberingAfterBreak="0">
    <w:nsid w:val="590156C3"/>
    <w:multiLevelType w:val="hybridMultilevel"/>
    <w:tmpl w:val="69CC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6114FA"/>
    <w:multiLevelType w:val="hybridMultilevel"/>
    <w:tmpl w:val="D3701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C82A0B"/>
    <w:multiLevelType w:val="hybridMultilevel"/>
    <w:tmpl w:val="5D58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2309F"/>
    <w:multiLevelType w:val="hybridMultilevel"/>
    <w:tmpl w:val="FAF0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7428A"/>
    <w:multiLevelType w:val="hybridMultilevel"/>
    <w:tmpl w:val="CA465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515F52"/>
    <w:multiLevelType w:val="hybridMultilevel"/>
    <w:tmpl w:val="1592F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1"/>
  </w:num>
  <w:num w:numId="4">
    <w:abstractNumId w:val="0"/>
  </w:num>
  <w:num w:numId="5">
    <w:abstractNumId w:val="9"/>
  </w:num>
  <w:num w:numId="6">
    <w:abstractNumId w:val="2"/>
  </w:num>
  <w:num w:numId="7">
    <w:abstractNumId w:val="6"/>
  </w:num>
  <w:num w:numId="8">
    <w:abstractNumId w:val="4"/>
  </w:num>
  <w:num w:numId="9">
    <w:abstractNumId w:val="8"/>
  </w:num>
  <w:num w:numId="10">
    <w:abstractNumId w:val="3"/>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D3"/>
    <w:rsid w:val="000011B3"/>
    <w:rsid w:val="00001C8E"/>
    <w:rsid w:val="00002CC3"/>
    <w:rsid w:val="00004443"/>
    <w:rsid w:val="00004F3D"/>
    <w:rsid w:val="00010B19"/>
    <w:rsid w:val="00014D8B"/>
    <w:rsid w:val="00014E7A"/>
    <w:rsid w:val="00015107"/>
    <w:rsid w:val="00015D67"/>
    <w:rsid w:val="00015DC3"/>
    <w:rsid w:val="00015EE0"/>
    <w:rsid w:val="0002396D"/>
    <w:rsid w:val="000260C9"/>
    <w:rsid w:val="00026C14"/>
    <w:rsid w:val="000279FE"/>
    <w:rsid w:val="00030171"/>
    <w:rsid w:val="00030763"/>
    <w:rsid w:val="000315FD"/>
    <w:rsid w:val="00032920"/>
    <w:rsid w:val="00033492"/>
    <w:rsid w:val="00033B0A"/>
    <w:rsid w:val="00033D29"/>
    <w:rsid w:val="00034AB9"/>
    <w:rsid w:val="00034DAB"/>
    <w:rsid w:val="0003533A"/>
    <w:rsid w:val="00037A85"/>
    <w:rsid w:val="00037D40"/>
    <w:rsid w:val="00040A22"/>
    <w:rsid w:val="000427BA"/>
    <w:rsid w:val="00043ECD"/>
    <w:rsid w:val="000442D1"/>
    <w:rsid w:val="00044964"/>
    <w:rsid w:val="00044CA7"/>
    <w:rsid w:val="00044EE8"/>
    <w:rsid w:val="000469CE"/>
    <w:rsid w:val="000470BE"/>
    <w:rsid w:val="00050316"/>
    <w:rsid w:val="000512B2"/>
    <w:rsid w:val="0005158F"/>
    <w:rsid w:val="000519F4"/>
    <w:rsid w:val="000538C8"/>
    <w:rsid w:val="00053AB4"/>
    <w:rsid w:val="00054897"/>
    <w:rsid w:val="00054FEB"/>
    <w:rsid w:val="0005628B"/>
    <w:rsid w:val="0005781F"/>
    <w:rsid w:val="00057FD0"/>
    <w:rsid w:val="00061C03"/>
    <w:rsid w:val="00062DF2"/>
    <w:rsid w:val="00063E98"/>
    <w:rsid w:val="000650B3"/>
    <w:rsid w:val="00065F2A"/>
    <w:rsid w:val="0006732B"/>
    <w:rsid w:val="00070FF2"/>
    <w:rsid w:val="000714CA"/>
    <w:rsid w:val="00073347"/>
    <w:rsid w:val="00077156"/>
    <w:rsid w:val="00077208"/>
    <w:rsid w:val="00077643"/>
    <w:rsid w:val="00083E85"/>
    <w:rsid w:val="00084EE1"/>
    <w:rsid w:val="000869E6"/>
    <w:rsid w:val="00086FFA"/>
    <w:rsid w:val="00091A3C"/>
    <w:rsid w:val="00093636"/>
    <w:rsid w:val="000941FB"/>
    <w:rsid w:val="00095F5E"/>
    <w:rsid w:val="0009681B"/>
    <w:rsid w:val="000976F1"/>
    <w:rsid w:val="00097D3A"/>
    <w:rsid w:val="00097DD6"/>
    <w:rsid w:val="000A10EB"/>
    <w:rsid w:val="000A2D31"/>
    <w:rsid w:val="000A2DA1"/>
    <w:rsid w:val="000A71CE"/>
    <w:rsid w:val="000B0570"/>
    <w:rsid w:val="000B2D69"/>
    <w:rsid w:val="000B2DFC"/>
    <w:rsid w:val="000B6410"/>
    <w:rsid w:val="000B72DE"/>
    <w:rsid w:val="000C0116"/>
    <w:rsid w:val="000C2C05"/>
    <w:rsid w:val="000C4737"/>
    <w:rsid w:val="000C54DE"/>
    <w:rsid w:val="000C73D7"/>
    <w:rsid w:val="000C7924"/>
    <w:rsid w:val="000D1142"/>
    <w:rsid w:val="000D14DA"/>
    <w:rsid w:val="000D35CB"/>
    <w:rsid w:val="000D4E83"/>
    <w:rsid w:val="000D71DD"/>
    <w:rsid w:val="000D7E23"/>
    <w:rsid w:val="000E360D"/>
    <w:rsid w:val="000E512C"/>
    <w:rsid w:val="000E56AD"/>
    <w:rsid w:val="000E5B77"/>
    <w:rsid w:val="000E6FC2"/>
    <w:rsid w:val="000F376E"/>
    <w:rsid w:val="000F5437"/>
    <w:rsid w:val="000F78A8"/>
    <w:rsid w:val="000F7C87"/>
    <w:rsid w:val="001013CE"/>
    <w:rsid w:val="00101613"/>
    <w:rsid w:val="00102638"/>
    <w:rsid w:val="001035F3"/>
    <w:rsid w:val="001037AE"/>
    <w:rsid w:val="0010425F"/>
    <w:rsid w:val="00111533"/>
    <w:rsid w:val="0011302C"/>
    <w:rsid w:val="00115FC4"/>
    <w:rsid w:val="00116D5E"/>
    <w:rsid w:val="0011722B"/>
    <w:rsid w:val="00117483"/>
    <w:rsid w:val="00117B9F"/>
    <w:rsid w:val="00121721"/>
    <w:rsid w:val="00123C77"/>
    <w:rsid w:val="00124208"/>
    <w:rsid w:val="00124B98"/>
    <w:rsid w:val="0012593B"/>
    <w:rsid w:val="0012678F"/>
    <w:rsid w:val="0012778E"/>
    <w:rsid w:val="00127E96"/>
    <w:rsid w:val="0013243D"/>
    <w:rsid w:val="00133B22"/>
    <w:rsid w:val="00137057"/>
    <w:rsid w:val="00137B7D"/>
    <w:rsid w:val="001403AF"/>
    <w:rsid w:val="00142AC0"/>
    <w:rsid w:val="0014334D"/>
    <w:rsid w:val="00144131"/>
    <w:rsid w:val="00144919"/>
    <w:rsid w:val="00144CB6"/>
    <w:rsid w:val="00145250"/>
    <w:rsid w:val="00146476"/>
    <w:rsid w:val="00146DEB"/>
    <w:rsid w:val="00150DFE"/>
    <w:rsid w:val="001510B8"/>
    <w:rsid w:val="00151835"/>
    <w:rsid w:val="00152311"/>
    <w:rsid w:val="00152D3E"/>
    <w:rsid w:val="00154845"/>
    <w:rsid w:val="0015513D"/>
    <w:rsid w:val="00155C03"/>
    <w:rsid w:val="00161D7E"/>
    <w:rsid w:val="00163A5F"/>
    <w:rsid w:val="00164D0C"/>
    <w:rsid w:val="0016541A"/>
    <w:rsid w:val="00167E3C"/>
    <w:rsid w:val="0017025D"/>
    <w:rsid w:val="00170FB6"/>
    <w:rsid w:val="00173DA9"/>
    <w:rsid w:val="00173EA3"/>
    <w:rsid w:val="001759A9"/>
    <w:rsid w:val="00180BBB"/>
    <w:rsid w:val="00183A2A"/>
    <w:rsid w:val="00186D59"/>
    <w:rsid w:val="00187ABF"/>
    <w:rsid w:val="00191197"/>
    <w:rsid w:val="00192255"/>
    <w:rsid w:val="00192526"/>
    <w:rsid w:val="00192A43"/>
    <w:rsid w:val="00193546"/>
    <w:rsid w:val="001943B0"/>
    <w:rsid w:val="00197114"/>
    <w:rsid w:val="001A0F8E"/>
    <w:rsid w:val="001B09F6"/>
    <w:rsid w:val="001B0BBE"/>
    <w:rsid w:val="001B2BDE"/>
    <w:rsid w:val="001C319B"/>
    <w:rsid w:val="001C3240"/>
    <w:rsid w:val="001D13A7"/>
    <w:rsid w:val="001D14BA"/>
    <w:rsid w:val="001D24A0"/>
    <w:rsid w:val="001D2EB4"/>
    <w:rsid w:val="001D4CA9"/>
    <w:rsid w:val="001D5D9D"/>
    <w:rsid w:val="001D6C21"/>
    <w:rsid w:val="001D7C37"/>
    <w:rsid w:val="001E0066"/>
    <w:rsid w:val="001E46FD"/>
    <w:rsid w:val="001E5EBB"/>
    <w:rsid w:val="001E7651"/>
    <w:rsid w:val="001E7A63"/>
    <w:rsid w:val="001E7CCA"/>
    <w:rsid w:val="001F010D"/>
    <w:rsid w:val="001F2E55"/>
    <w:rsid w:val="001F39C7"/>
    <w:rsid w:val="001F401D"/>
    <w:rsid w:val="001F6D7E"/>
    <w:rsid w:val="002027C1"/>
    <w:rsid w:val="00203BAF"/>
    <w:rsid w:val="00206596"/>
    <w:rsid w:val="00206A38"/>
    <w:rsid w:val="002104E8"/>
    <w:rsid w:val="00211CAA"/>
    <w:rsid w:val="00212758"/>
    <w:rsid w:val="00212D2E"/>
    <w:rsid w:val="00212E29"/>
    <w:rsid w:val="00220B87"/>
    <w:rsid w:val="00221BE2"/>
    <w:rsid w:val="00222A2F"/>
    <w:rsid w:val="00224644"/>
    <w:rsid w:val="00225208"/>
    <w:rsid w:val="002319D2"/>
    <w:rsid w:val="002356F9"/>
    <w:rsid w:val="0023765C"/>
    <w:rsid w:val="00237AC1"/>
    <w:rsid w:val="00241352"/>
    <w:rsid w:val="0024204B"/>
    <w:rsid w:val="0024463C"/>
    <w:rsid w:val="002453A1"/>
    <w:rsid w:val="00245765"/>
    <w:rsid w:val="00253299"/>
    <w:rsid w:val="0026080A"/>
    <w:rsid w:val="00260E5A"/>
    <w:rsid w:val="00261719"/>
    <w:rsid w:val="00261FE1"/>
    <w:rsid w:val="00262986"/>
    <w:rsid w:val="0026497B"/>
    <w:rsid w:val="00264AFE"/>
    <w:rsid w:val="0026520D"/>
    <w:rsid w:val="002664D7"/>
    <w:rsid w:val="00273BB5"/>
    <w:rsid w:val="00275343"/>
    <w:rsid w:val="00280EF6"/>
    <w:rsid w:val="00284D68"/>
    <w:rsid w:val="00285A38"/>
    <w:rsid w:val="00287FB1"/>
    <w:rsid w:val="0029106E"/>
    <w:rsid w:val="00292648"/>
    <w:rsid w:val="00296571"/>
    <w:rsid w:val="00296966"/>
    <w:rsid w:val="00297BD6"/>
    <w:rsid w:val="002A364A"/>
    <w:rsid w:val="002A3ECA"/>
    <w:rsid w:val="002A3EE4"/>
    <w:rsid w:val="002A4A2C"/>
    <w:rsid w:val="002B054C"/>
    <w:rsid w:val="002B1940"/>
    <w:rsid w:val="002B2039"/>
    <w:rsid w:val="002B38F5"/>
    <w:rsid w:val="002B407C"/>
    <w:rsid w:val="002B6D82"/>
    <w:rsid w:val="002C0F28"/>
    <w:rsid w:val="002C11D7"/>
    <w:rsid w:val="002C22A0"/>
    <w:rsid w:val="002C5AB0"/>
    <w:rsid w:val="002C5F68"/>
    <w:rsid w:val="002C6667"/>
    <w:rsid w:val="002D053D"/>
    <w:rsid w:val="002D299E"/>
    <w:rsid w:val="002D5359"/>
    <w:rsid w:val="002E0002"/>
    <w:rsid w:val="002E15BB"/>
    <w:rsid w:val="002E1D2D"/>
    <w:rsid w:val="002E2153"/>
    <w:rsid w:val="002E263C"/>
    <w:rsid w:val="002E408B"/>
    <w:rsid w:val="002E61C4"/>
    <w:rsid w:val="002E65D5"/>
    <w:rsid w:val="002E6A22"/>
    <w:rsid w:val="002E6FAF"/>
    <w:rsid w:val="002E76DC"/>
    <w:rsid w:val="002F2E3F"/>
    <w:rsid w:val="002F48AB"/>
    <w:rsid w:val="002F7072"/>
    <w:rsid w:val="002F7BF2"/>
    <w:rsid w:val="002F7DA1"/>
    <w:rsid w:val="003020A7"/>
    <w:rsid w:val="00302EEE"/>
    <w:rsid w:val="0030312E"/>
    <w:rsid w:val="0030548E"/>
    <w:rsid w:val="00306048"/>
    <w:rsid w:val="003068FA"/>
    <w:rsid w:val="00306D49"/>
    <w:rsid w:val="00310FD3"/>
    <w:rsid w:val="00311E37"/>
    <w:rsid w:val="00312E43"/>
    <w:rsid w:val="0031375C"/>
    <w:rsid w:val="003137B5"/>
    <w:rsid w:val="00313BF0"/>
    <w:rsid w:val="003175A2"/>
    <w:rsid w:val="00317943"/>
    <w:rsid w:val="003215C2"/>
    <w:rsid w:val="00322A13"/>
    <w:rsid w:val="0032399B"/>
    <w:rsid w:val="003268E5"/>
    <w:rsid w:val="0032726F"/>
    <w:rsid w:val="00327568"/>
    <w:rsid w:val="0032795C"/>
    <w:rsid w:val="0033129E"/>
    <w:rsid w:val="00331534"/>
    <w:rsid w:val="003322D8"/>
    <w:rsid w:val="00333B16"/>
    <w:rsid w:val="0033445D"/>
    <w:rsid w:val="0033669A"/>
    <w:rsid w:val="00337086"/>
    <w:rsid w:val="003371AA"/>
    <w:rsid w:val="00337665"/>
    <w:rsid w:val="00341801"/>
    <w:rsid w:val="003421C7"/>
    <w:rsid w:val="0034301F"/>
    <w:rsid w:val="00346595"/>
    <w:rsid w:val="00346F48"/>
    <w:rsid w:val="00356CA4"/>
    <w:rsid w:val="00360B15"/>
    <w:rsid w:val="00363D31"/>
    <w:rsid w:val="00365177"/>
    <w:rsid w:val="00366096"/>
    <w:rsid w:val="0036737C"/>
    <w:rsid w:val="00367D3E"/>
    <w:rsid w:val="003707DA"/>
    <w:rsid w:val="0037281E"/>
    <w:rsid w:val="003739F3"/>
    <w:rsid w:val="003739F9"/>
    <w:rsid w:val="00375E45"/>
    <w:rsid w:val="003768C5"/>
    <w:rsid w:val="003828E8"/>
    <w:rsid w:val="00384C41"/>
    <w:rsid w:val="00384DAF"/>
    <w:rsid w:val="00386CB2"/>
    <w:rsid w:val="003905B2"/>
    <w:rsid w:val="003907F4"/>
    <w:rsid w:val="003911C8"/>
    <w:rsid w:val="00393F92"/>
    <w:rsid w:val="0039453C"/>
    <w:rsid w:val="00394F46"/>
    <w:rsid w:val="0039546A"/>
    <w:rsid w:val="003A40A9"/>
    <w:rsid w:val="003A5D02"/>
    <w:rsid w:val="003A5FDD"/>
    <w:rsid w:val="003A62D4"/>
    <w:rsid w:val="003A676A"/>
    <w:rsid w:val="003B087F"/>
    <w:rsid w:val="003B21F3"/>
    <w:rsid w:val="003B2B31"/>
    <w:rsid w:val="003B5334"/>
    <w:rsid w:val="003B6E56"/>
    <w:rsid w:val="003B7C6F"/>
    <w:rsid w:val="003C2C4E"/>
    <w:rsid w:val="003C6645"/>
    <w:rsid w:val="003C667B"/>
    <w:rsid w:val="003C6ED3"/>
    <w:rsid w:val="003C7AFF"/>
    <w:rsid w:val="003D44D2"/>
    <w:rsid w:val="003D6DB8"/>
    <w:rsid w:val="003D7E83"/>
    <w:rsid w:val="003E013C"/>
    <w:rsid w:val="003E04AB"/>
    <w:rsid w:val="003E2725"/>
    <w:rsid w:val="003E2FE9"/>
    <w:rsid w:val="003E4D50"/>
    <w:rsid w:val="003E6887"/>
    <w:rsid w:val="003E68EB"/>
    <w:rsid w:val="003E6D53"/>
    <w:rsid w:val="003F04C1"/>
    <w:rsid w:val="003F1E23"/>
    <w:rsid w:val="003F4A67"/>
    <w:rsid w:val="003F4F9B"/>
    <w:rsid w:val="003F5630"/>
    <w:rsid w:val="003F7C07"/>
    <w:rsid w:val="003F7C46"/>
    <w:rsid w:val="00402676"/>
    <w:rsid w:val="00402EF0"/>
    <w:rsid w:val="004045F5"/>
    <w:rsid w:val="00405E37"/>
    <w:rsid w:val="004076D7"/>
    <w:rsid w:val="004123F2"/>
    <w:rsid w:val="00413A94"/>
    <w:rsid w:val="0041470C"/>
    <w:rsid w:val="00415981"/>
    <w:rsid w:val="00415DB5"/>
    <w:rsid w:val="00416ECF"/>
    <w:rsid w:val="00417EA5"/>
    <w:rsid w:val="00420D29"/>
    <w:rsid w:val="00423CD3"/>
    <w:rsid w:val="00423FF1"/>
    <w:rsid w:val="00425B5E"/>
    <w:rsid w:val="00425FEC"/>
    <w:rsid w:val="00427554"/>
    <w:rsid w:val="00430EDD"/>
    <w:rsid w:val="004336EF"/>
    <w:rsid w:val="00435FBB"/>
    <w:rsid w:val="00437F5C"/>
    <w:rsid w:val="0044001F"/>
    <w:rsid w:val="00442071"/>
    <w:rsid w:val="00442CEF"/>
    <w:rsid w:val="0044303D"/>
    <w:rsid w:val="00443A89"/>
    <w:rsid w:val="00444358"/>
    <w:rsid w:val="00445590"/>
    <w:rsid w:val="0044574F"/>
    <w:rsid w:val="00450255"/>
    <w:rsid w:val="00451C89"/>
    <w:rsid w:val="00452AB2"/>
    <w:rsid w:val="004540CB"/>
    <w:rsid w:val="00455E8F"/>
    <w:rsid w:val="004601CD"/>
    <w:rsid w:val="0046038F"/>
    <w:rsid w:val="0046085A"/>
    <w:rsid w:val="00462264"/>
    <w:rsid w:val="00464869"/>
    <w:rsid w:val="00464FF2"/>
    <w:rsid w:val="00466F50"/>
    <w:rsid w:val="004719E4"/>
    <w:rsid w:val="0047327C"/>
    <w:rsid w:val="0047328B"/>
    <w:rsid w:val="00475543"/>
    <w:rsid w:val="00475C37"/>
    <w:rsid w:val="00476BF7"/>
    <w:rsid w:val="00480975"/>
    <w:rsid w:val="0048154A"/>
    <w:rsid w:val="00482E91"/>
    <w:rsid w:val="004845A9"/>
    <w:rsid w:val="0048498C"/>
    <w:rsid w:val="00490283"/>
    <w:rsid w:val="0049235A"/>
    <w:rsid w:val="00492CDC"/>
    <w:rsid w:val="00492DA1"/>
    <w:rsid w:val="004934E4"/>
    <w:rsid w:val="0049351B"/>
    <w:rsid w:val="0049361B"/>
    <w:rsid w:val="0049385E"/>
    <w:rsid w:val="00494707"/>
    <w:rsid w:val="004968AC"/>
    <w:rsid w:val="004979BE"/>
    <w:rsid w:val="004A26DC"/>
    <w:rsid w:val="004A2C47"/>
    <w:rsid w:val="004A3743"/>
    <w:rsid w:val="004A3E7C"/>
    <w:rsid w:val="004B07B5"/>
    <w:rsid w:val="004B1BC7"/>
    <w:rsid w:val="004B25C4"/>
    <w:rsid w:val="004B36DA"/>
    <w:rsid w:val="004B3EE6"/>
    <w:rsid w:val="004B555C"/>
    <w:rsid w:val="004C5496"/>
    <w:rsid w:val="004C6266"/>
    <w:rsid w:val="004C6659"/>
    <w:rsid w:val="004C77D0"/>
    <w:rsid w:val="004C7C3D"/>
    <w:rsid w:val="004D239D"/>
    <w:rsid w:val="004D351F"/>
    <w:rsid w:val="004D5342"/>
    <w:rsid w:val="004D67AC"/>
    <w:rsid w:val="004D7B7E"/>
    <w:rsid w:val="004E1D03"/>
    <w:rsid w:val="004E23BC"/>
    <w:rsid w:val="004E27EE"/>
    <w:rsid w:val="004E334D"/>
    <w:rsid w:val="004E45FE"/>
    <w:rsid w:val="004E6657"/>
    <w:rsid w:val="004F0DDC"/>
    <w:rsid w:val="004F1517"/>
    <w:rsid w:val="004F5266"/>
    <w:rsid w:val="004F5743"/>
    <w:rsid w:val="0050121C"/>
    <w:rsid w:val="00501846"/>
    <w:rsid w:val="0050310A"/>
    <w:rsid w:val="00505F0A"/>
    <w:rsid w:val="00510466"/>
    <w:rsid w:val="00511B1D"/>
    <w:rsid w:val="00511D7B"/>
    <w:rsid w:val="00512F97"/>
    <w:rsid w:val="0051337A"/>
    <w:rsid w:val="005149B2"/>
    <w:rsid w:val="005201AC"/>
    <w:rsid w:val="00520C24"/>
    <w:rsid w:val="0052111F"/>
    <w:rsid w:val="00531C7E"/>
    <w:rsid w:val="00535F44"/>
    <w:rsid w:val="0053646B"/>
    <w:rsid w:val="00540738"/>
    <w:rsid w:val="00540DD0"/>
    <w:rsid w:val="00541CEA"/>
    <w:rsid w:val="00542ECB"/>
    <w:rsid w:val="00543D97"/>
    <w:rsid w:val="00547A13"/>
    <w:rsid w:val="00547B9B"/>
    <w:rsid w:val="00547CF5"/>
    <w:rsid w:val="005546F9"/>
    <w:rsid w:val="005547DD"/>
    <w:rsid w:val="005615C1"/>
    <w:rsid w:val="00564E6F"/>
    <w:rsid w:val="0056619B"/>
    <w:rsid w:val="00570DC3"/>
    <w:rsid w:val="005715B8"/>
    <w:rsid w:val="005726ED"/>
    <w:rsid w:val="0057388E"/>
    <w:rsid w:val="0057504B"/>
    <w:rsid w:val="0057538C"/>
    <w:rsid w:val="005760E2"/>
    <w:rsid w:val="00576FE6"/>
    <w:rsid w:val="00577D77"/>
    <w:rsid w:val="005803CD"/>
    <w:rsid w:val="005803CF"/>
    <w:rsid w:val="005820B3"/>
    <w:rsid w:val="00584C5B"/>
    <w:rsid w:val="00585516"/>
    <w:rsid w:val="00586DC2"/>
    <w:rsid w:val="0058759F"/>
    <w:rsid w:val="00587866"/>
    <w:rsid w:val="005930C2"/>
    <w:rsid w:val="00594433"/>
    <w:rsid w:val="00597DA6"/>
    <w:rsid w:val="005A1F00"/>
    <w:rsid w:val="005A27DC"/>
    <w:rsid w:val="005A2980"/>
    <w:rsid w:val="005A3904"/>
    <w:rsid w:val="005A3E13"/>
    <w:rsid w:val="005A4049"/>
    <w:rsid w:val="005A46C3"/>
    <w:rsid w:val="005A7B4C"/>
    <w:rsid w:val="005B2AFA"/>
    <w:rsid w:val="005B3E1F"/>
    <w:rsid w:val="005B3EBD"/>
    <w:rsid w:val="005B6271"/>
    <w:rsid w:val="005B712E"/>
    <w:rsid w:val="005B767A"/>
    <w:rsid w:val="005C0590"/>
    <w:rsid w:val="005C1314"/>
    <w:rsid w:val="005C18CD"/>
    <w:rsid w:val="005C3FFE"/>
    <w:rsid w:val="005C4375"/>
    <w:rsid w:val="005C4B57"/>
    <w:rsid w:val="005C5629"/>
    <w:rsid w:val="005C6D12"/>
    <w:rsid w:val="005D33B6"/>
    <w:rsid w:val="005D39D2"/>
    <w:rsid w:val="005D7807"/>
    <w:rsid w:val="005D79FE"/>
    <w:rsid w:val="005E08C8"/>
    <w:rsid w:val="005E1F82"/>
    <w:rsid w:val="005E2D97"/>
    <w:rsid w:val="005E39A1"/>
    <w:rsid w:val="005E4119"/>
    <w:rsid w:val="005E5C68"/>
    <w:rsid w:val="005E74DC"/>
    <w:rsid w:val="005F32A9"/>
    <w:rsid w:val="005F3A67"/>
    <w:rsid w:val="005F572F"/>
    <w:rsid w:val="005F5ADD"/>
    <w:rsid w:val="005F6BB0"/>
    <w:rsid w:val="00601318"/>
    <w:rsid w:val="0060379A"/>
    <w:rsid w:val="00604048"/>
    <w:rsid w:val="006048B8"/>
    <w:rsid w:val="00605AD9"/>
    <w:rsid w:val="00606B47"/>
    <w:rsid w:val="00607B09"/>
    <w:rsid w:val="006103F7"/>
    <w:rsid w:val="00610A23"/>
    <w:rsid w:val="00611BF3"/>
    <w:rsid w:val="00612D75"/>
    <w:rsid w:val="0061422E"/>
    <w:rsid w:val="00616C28"/>
    <w:rsid w:val="00617B05"/>
    <w:rsid w:val="006209BD"/>
    <w:rsid w:val="006229F6"/>
    <w:rsid w:val="0062543F"/>
    <w:rsid w:val="006260F7"/>
    <w:rsid w:val="00631AC3"/>
    <w:rsid w:val="00634B1E"/>
    <w:rsid w:val="00636A4D"/>
    <w:rsid w:val="00640D2B"/>
    <w:rsid w:val="00641A62"/>
    <w:rsid w:val="006445E8"/>
    <w:rsid w:val="006449EB"/>
    <w:rsid w:val="006451D8"/>
    <w:rsid w:val="00645275"/>
    <w:rsid w:val="006460BD"/>
    <w:rsid w:val="0064658F"/>
    <w:rsid w:val="00647A17"/>
    <w:rsid w:val="0065106D"/>
    <w:rsid w:val="00651AB1"/>
    <w:rsid w:val="00664881"/>
    <w:rsid w:val="00666485"/>
    <w:rsid w:val="006668E1"/>
    <w:rsid w:val="006671D5"/>
    <w:rsid w:val="006677F0"/>
    <w:rsid w:val="0066796D"/>
    <w:rsid w:val="006703BE"/>
    <w:rsid w:val="006801EC"/>
    <w:rsid w:val="00683635"/>
    <w:rsid w:val="006859FB"/>
    <w:rsid w:val="0069011E"/>
    <w:rsid w:val="00695267"/>
    <w:rsid w:val="00695337"/>
    <w:rsid w:val="00696549"/>
    <w:rsid w:val="00697F0A"/>
    <w:rsid w:val="006A139C"/>
    <w:rsid w:val="006A1400"/>
    <w:rsid w:val="006A2B6B"/>
    <w:rsid w:val="006A2CD8"/>
    <w:rsid w:val="006A33D1"/>
    <w:rsid w:val="006A5A29"/>
    <w:rsid w:val="006A61C3"/>
    <w:rsid w:val="006A6EFD"/>
    <w:rsid w:val="006B0D46"/>
    <w:rsid w:val="006B1D73"/>
    <w:rsid w:val="006B2292"/>
    <w:rsid w:val="006B34FD"/>
    <w:rsid w:val="006B36C1"/>
    <w:rsid w:val="006B5B1B"/>
    <w:rsid w:val="006B71FD"/>
    <w:rsid w:val="006C024C"/>
    <w:rsid w:val="006C31BB"/>
    <w:rsid w:val="006C37C8"/>
    <w:rsid w:val="006C56AD"/>
    <w:rsid w:val="006C5AE0"/>
    <w:rsid w:val="006C67AA"/>
    <w:rsid w:val="006C6DA9"/>
    <w:rsid w:val="006C6E68"/>
    <w:rsid w:val="006D0200"/>
    <w:rsid w:val="006D0816"/>
    <w:rsid w:val="006D1A53"/>
    <w:rsid w:val="006D4B7B"/>
    <w:rsid w:val="006D513F"/>
    <w:rsid w:val="006D7993"/>
    <w:rsid w:val="006E04B3"/>
    <w:rsid w:val="006E0DD4"/>
    <w:rsid w:val="006E0FD7"/>
    <w:rsid w:val="006E1170"/>
    <w:rsid w:val="006E1294"/>
    <w:rsid w:val="006F1134"/>
    <w:rsid w:val="006F2456"/>
    <w:rsid w:val="006F6249"/>
    <w:rsid w:val="006F62A2"/>
    <w:rsid w:val="006F63BA"/>
    <w:rsid w:val="006F64EC"/>
    <w:rsid w:val="006F68CE"/>
    <w:rsid w:val="006F7D6F"/>
    <w:rsid w:val="00701EE2"/>
    <w:rsid w:val="00702B6C"/>
    <w:rsid w:val="00705272"/>
    <w:rsid w:val="00705DDD"/>
    <w:rsid w:val="00707831"/>
    <w:rsid w:val="00711923"/>
    <w:rsid w:val="00716193"/>
    <w:rsid w:val="00716EF0"/>
    <w:rsid w:val="007178A8"/>
    <w:rsid w:val="00720FF3"/>
    <w:rsid w:val="007212C3"/>
    <w:rsid w:val="00722333"/>
    <w:rsid w:val="0072257E"/>
    <w:rsid w:val="00723B99"/>
    <w:rsid w:val="00724C77"/>
    <w:rsid w:val="00725217"/>
    <w:rsid w:val="007268D3"/>
    <w:rsid w:val="007307F4"/>
    <w:rsid w:val="007323F5"/>
    <w:rsid w:val="00734125"/>
    <w:rsid w:val="00734B76"/>
    <w:rsid w:val="00736966"/>
    <w:rsid w:val="007373A7"/>
    <w:rsid w:val="00737E3C"/>
    <w:rsid w:val="007400F0"/>
    <w:rsid w:val="00741355"/>
    <w:rsid w:val="00741A54"/>
    <w:rsid w:val="007421AD"/>
    <w:rsid w:val="00746DE1"/>
    <w:rsid w:val="00747D0C"/>
    <w:rsid w:val="00751363"/>
    <w:rsid w:val="00754131"/>
    <w:rsid w:val="00755E8A"/>
    <w:rsid w:val="007570DD"/>
    <w:rsid w:val="007570FE"/>
    <w:rsid w:val="00760888"/>
    <w:rsid w:val="00762487"/>
    <w:rsid w:val="00766E93"/>
    <w:rsid w:val="00771457"/>
    <w:rsid w:val="00775447"/>
    <w:rsid w:val="00777477"/>
    <w:rsid w:val="00777562"/>
    <w:rsid w:val="00777C9A"/>
    <w:rsid w:val="00781545"/>
    <w:rsid w:val="00781637"/>
    <w:rsid w:val="0078620C"/>
    <w:rsid w:val="00787183"/>
    <w:rsid w:val="007879F0"/>
    <w:rsid w:val="00790342"/>
    <w:rsid w:val="0079069A"/>
    <w:rsid w:val="00792712"/>
    <w:rsid w:val="007931C8"/>
    <w:rsid w:val="00794E87"/>
    <w:rsid w:val="007965C7"/>
    <w:rsid w:val="007A737B"/>
    <w:rsid w:val="007A7960"/>
    <w:rsid w:val="007B04AD"/>
    <w:rsid w:val="007B0F7A"/>
    <w:rsid w:val="007B16DE"/>
    <w:rsid w:val="007B263F"/>
    <w:rsid w:val="007B3ACE"/>
    <w:rsid w:val="007B4126"/>
    <w:rsid w:val="007C1206"/>
    <w:rsid w:val="007C2643"/>
    <w:rsid w:val="007C2AD3"/>
    <w:rsid w:val="007C2F2D"/>
    <w:rsid w:val="007C3791"/>
    <w:rsid w:val="007C4DB2"/>
    <w:rsid w:val="007C6FC0"/>
    <w:rsid w:val="007C7C23"/>
    <w:rsid w:val="007D1182"/>
    <w:rsid w:val="007D183D"/>
    <w:rsid w:val="007D223A"/>
    <w:rsid w:val="007D2630"/>
    <w:rsid w:val="007D37A5"/>
    <w:rsid w:val="007D475F"/>
    <w:rsid w:val="007D4AFA"/>
    <w:rsid w:val="007D51D1"/>
    <w:rsid w:val="007D696E"/>
    <w:rsid w:val="007D7CBA"/>
    <w:rsid w:val="007E02AA"/>
    <w:rsid w:val="007E1FE4"/>
    <w:rsid w:val="007E2EF4"/>
    <w:rsid w:val="007E3148"/>
    <w:rsid w:val="007E4788"/>
    <w:rsid w:val="007E7363"/>
    <w:rsid w:val="007F09AF"/>
    <w:rsid w:val="007F1C30"/>
    <w:rsid w:val="007F24E8"/>
    <w:rsid w:val="007F3C0C"/>
    <w:rsid w:val="007F408E"/>
    <w:rsid w:val="007F526C"/>
    <w:rsid w:val="007F5B7A"/>
    <w:rsid w:val="007F675F"/>
    <w:rsid w:val="007F74F0"/>
    <w:rsid w:val="008023ED"/>
    <w:rsid w:val="0080557E"/>
    <w:rsid w:val="00805C9D"/>
    <w:rsid w:val="0081046F"/>
    <w:rsid w:val="00812AD7"/>
    <w:rsid w:val="008139E4"/>
    <w:rsid w:val="00814ED4"/>
    <w:rsid w:val="0081720E"/>
    <w:rsid w:val="00817213"/>
    <w:rsid w:val="00820121"/>
    <w:rsid w:val="00821023"/>
    <w:rsid w:val="00821FEB"/>
    <w:rsid w:val="008228AF"/>
    <w:rsid w:val="00822A1F"/>
    <w:rsid w:val="00824F1F"/>
    <w:rsid w:val="008264EF"/>
    <w:rsid w:val="00831252"/>
    <w:rsid w:val="00834725"/>
    <w:rsid w:val="00834E60"/>
    <w:rsid w:val="00836C38"/>
    <w:rsid w:val="0083722F"/>
    <w:rsid w:val="00841B29"/>
    <w:rsid w:val="00842717"/>
    <w:rsid w:val="00842AF8"/>
    <w:rsid w:val="0084330C"/>
    <w:rsid w:val="00843FE2"/>
    <w:rsid w:val="00844183"/>
    <w:rsid w:val="008455AA"/>
    <w:rsid w:val="0084616D"/>
    <w:rsid w:val="00850120"/>
    <w:rsid w:val="008516F7"/>
    <w:rsid w:val="00852AF4"/>
    <w:rsid w:val="00856002"/>
    <w:rsid w:val="00856B3B"/>
    <w:rsid w:val="00862C7F"/>
    <w:rsid w:val="008631A9"/>
    <w:rsid w:val="00864372"/>
    <w:rsid w:val="00864B6C"/>
    <w:rsid w:val="00866B4E"/>
    <w:rsid w:val="00867267"/>
    <w:rsid w:val="00872240"/>
    <w:rsid w:val="00873A9F"/>
    <w:rsid w:val="008745C6"/>
    <w:rsid w:val="008759F1"/>
    <w:rsid w:val="00875A30"/>
    <w:rsid w:val="008767FC"/>
    <w:rsid w:val="008805B0"/>
    <w:rsid w:val="00880F74"/>
    <w:rsid w:val="00881561"/>
    <w:rsid w:val="00882071"/>
    <w:rsid w:val="00882D55"/>
    <w:rsid w:val="008839F0"/>
    <w:rsid w:val="00886BBE"/>
    <w:rsid w:val="00886CEC"/>
    <w:rsid w:val="00887887"/>
    <w:rsid w:val="00890245"/>
    <w:rsid w:val="008958F3"/>
    <w:rsid w:val="00896328"/>
    <w:rsid w:val="00896890"/>
    <w:rsid w:val="00896CAC"/>
    <w:rsid w:val="008A0A65"/>
    <w:rsid w:val="008A2876"/>
    <w:rsid w:val="008A3E4B"/>
    <w:rsid w:val="008B1E85"/>
    <w:rsid w:val="008B4A75"/>
    <w:rsid w:val="008B4ED6"/>
    <w:rsid w:val="008B5A9A"/>
    <w:rsid w:val="008B5EC7"/>
    <w:rsid w:val="008B7B05"/>
    <w:rsid w:val="008C0800"/>
    <w:rsid w:val="008C32EA"/>
    <w:rsid w:val="008C6B29"/>
    <w:rsid w:val="008C6E7D"/>
    <w:rsid w:val="008C7446"/>
    <w:rsid w:val="008C7F97"/>
    <w:rsid w:val="008D0859"/>
    <w:rsid w:val="008D2FB4"/>
    <w:rsid w:val="008D32BB"/>
    <w:rsid w:val="008D4FAC"/>
    <w:rsid w:val="008E0F15"/>
    <w:rsid w:val="008E403F"/>
    <w:rsid w:val="008E4528"/>
    <w:rsid w:val="008E48B4"/>
    <w:rsid w:val="008E6D53"/>
    <w:rsid w:val="008F33B5"/>
    <w:rsid w:val="008F431A"/>
    <w:rsid w:val="008F66F6"/>
    <w:rsid w:val="00900D13"/>
    <w:rsid w:val="00902AAB"/>
    <w:rsid w:val="0090766F"/>
    <w:rsid w:val="00914AA0"/>
    <w:rsid w:val="00917703"/>
    <w:rsid w:val="00920C65"/>
    <w:rsid w:val="009226D9"/>
    <w:rsid w:val="00925FA5"/>
    <w:rsid w:val="00927E0F"/>
    <w:rsid w:val="0093085C"/>
    <w:rsid w:val="00930A28"/>
    <w:rsid w:val="0093270C"/>
    <w:rsid w:val="00934EA1"/>
    <w:rsid w:val="00935420"/>
    <w:rsid w:val="00936C0F"/>
    <w:rsid w:val="0093733C"/>
    <w:rsid w:val="00946E97"/>
    <w:rsid w:val="00946F5D"/>
    <w:rsid w:val="009477D0"/>
    <w:rsid w:val="00951EDD"/>
    <w:rsid w:val="009529F9"/>
    <w:rsid w:val="00952D3E"/>
    <w:rsid w:val="0095408B"/>
    <w:rsid w:val="0095414D"/>
    <w:rsid w:val="009564D8"/>
    <w:rsid w:val="009578A2"/>
    <w:rsid w:val="00957972"/>
    <w:rsid w:val="0096009F"/>
    <w:rsid w:val="00961575"/>
    <w:rsid w:val="009618C9"/>
    <w:rsid w:val="00963975"/>
    <w:rsid w:val="0096574B"/>
    <w:rsid w:val="00966098"/>
    <w:rsid w:val="0096780F"/>
    <w:rsid w:val="009709CD"/>
    <w:rsid w:val="00973CCA"/>
    <w:rsid w:val="00974524"/>
    <w:rsid w:val="009754B3"/>
    <w:rsid w:val="00975B47"/>
    <w:rsid w:val="00980799"/>
    <w:rsid w:val="00981FAB"/>
    <w:rsid w:val="00981FAC"/>
    <w:rsid w:val="0098567C"/>
    <w:rsid w:val="00986DD9"/>
    <w:rsid w:val="00987143"/>
    <w:rsid w:val="00990310"/>
    <w:rsid w:val="009907A5"/>
    <w:rsid w:val="00991715"/>
    <w:rsid w:val="00991848"/>
    <w:rsid w:val="009941C0"/>
    <w:rsid w:val="009945FB"/>
    <w:rsid w:val="0099612A"/>
    <w:rsid w:val="009968D9"/>
    <w:rsid w:val="00996BF8"/>
    <w:rsid w:val="00997096"/>
    <w:rsid w:val="00997D21"/>
    <w:rsid w:val="009A2226"/>
    <w:rsid w:val="009A239A"/>
    <w:rsid w:val="009A2D9A"/>
    <w:rsid w:val="009A3E5F"/>
    <w:rsid w:val="009A7457"/>
    <w:rsid w:val="009B1596"/>
    <w:rsid w:val="009B164B"/>
    <w:rsid w:val="009B320A"/>
    <w:rsid w:val="009B39B4"/>
    <w:rsid w:val="009B6FC9"/>
    <w:rsid w:val="009B73E4"/>
    <w:rsid w:val="009C21C5"/>
    <w:rsid w:val="009C34FE"/>
    <w:rsid w:val="009C3617"/>
    <w:rsid w:val="009C50EC"/>
    <w:rsid w:val="009C68C7"/>
    <w:rsid w:val="009C6BC4"/>
    <w:rsid w:val="009C7A71"/>
    <w:rsid w:val="009D295D"/>
    <w:rsid w:val="009D37DB"/>
    <w:rsid w:val="009D537E"/>
    <w:rsid w:val="009D57BD"/>
    <w:rsid w:val="009E0666"/>
    <w:rsid w:val="009E08DD"/>
    <w:rsid w:val="009E2146"/>
    <w:rsid w:val="009E389F"/>
    <w:rsid w:val="009F012C"/>
    <w:rsid w:val="009F1D64"/>
    <w:rsid w:val="009F38B7"/>
    <w:rsid w:val="009F49C8"/>
    <w:rsid w:val="009F54DC"/>
    <w:rsid w:val="009F621B"/>
    <w:rsid w:val="009F7D2B"/>
    <w:rsid w:val="00A01010"/>
    <w:rsid w:val="00A017A8"/>
    <w:rsid w:val="00A07773"/>
    <w:rsid w:val="00A12E0E"/>
    <w:rsid w:val="00A17B97"/>
    <w:rsid w:val="00A23200"/>
    <w:rsid w:val="00A23914"/>
    <w:rsid w:val="00A23A55"/>
    <w:rsid w:val="00A24CB6"/>
    <w:rsid w:val="00A24EE8"/>
    <w:rsid w:val="00A25A6F"/>
    <w:rsid w:val="00A26919"/>
    <w:rsid w:val="00A26C69"/>
    <w:rsid w:val="00A2726D"/>
    <w:rsid w:val="00A273CE"/>
    <w:rsid w:val="00A31A6C"/>
    <w:rsid w:val="00A43139"/>
    <w:rsid w:val="00A43437"/>
    <w:rsid w:val="00A43C0C"/>
    <w:rsid w:val="00A45054"/>
    <w:rsid w:val="00A45A07"/>
    <w:rsid w:val="00A466FC"/>
    <w:rsid w:val="00A54022"/>
    <w:rsid w:val="00A555BE"/>
    <w:rsid w:val="00A556E3"/>
    <w:rsid w:val="00A575F5"/>
    <w:rsid w:val="00A576A5"/>
    <w:rsid w:val="00A63D94"/>
    <w:rsid w:val="00A644F5"/>
    <w:rsid w:val="00A64912"/>
    <w:rsid w:val="00A662EC"/>
    <w:rsid w:val="00A669D7"/>
    <w:rsid w:val="00A676A8"/>
    <w:rsid w:val="00A71795"/>
    <w:rsid w:val="00A72A6E"/>
    <w:rsid w:val="00A7353B"/>
    <w:rsid w:val="00A761A4"/>
    <w:rsid w:val="00A7700D"/>
    <w:rsid w:val="00A80B95"/>
    <w:rsid w:val="00A8303E"/>
    <w:rsid w:val="00A84C49"/>
    <w:rsid w:val="00A866AB"/>
    <w:rsid w:val="00A9296F"/>
    <w:rsid w:val="00A950F6"/>
    <w:rsid w:val="00A96E0B"/>
    <w:rsid w:val="00AA072D"/>
    <w:rsid w:val="00AA2ED2"/>
    <w:rsid w:val="00AA5530"/>
    <w:rsid w:val="00AA67DA"/>
    <w:rsid w:val="00AA7A99"/>
    <w:rsid w:val="00AB3000"/>
    <w:rsid w:val="00AB3D74"/>
    <w:rsid w:val="00AB4E45"/>
    <w:rsid w:val="00AB4EE8"/>
    <w:rsid w:val="00AB4F06"/>
    <w:rsid w:val="00AB6811"/>
    <w:rsid w:val="00AB7053"/>
    <w:rsid w:val="00AC0D62"/>
    <w:rsid w:val="00AC2031"/>
    <w:rsid w:val="00AC26DA"/>
    <w:rsid w:val="00AC2BBE"/>
    <w:rsid w:val="00AC39F1"/>
    <w:rsid w:val="00AC4061"/>
    <w:rsid w:val="00AC72CE"/>
    <w:rsid w:val="00AC75D5"/>
    <w:rsid w:val="00AD0365"/>
    <w:rsid w:val="00AD0CB3"/>
    <w:rsid w:val="00AD15CD"/>
    <w:rsid w:val="00AD2B97"/>
    <w:rsid w:val="00AD4CE0"/>
    <w:rsid w:val="00AD5B08"/>
    <w:rsid w:val="00AD72A7"/>
    <w:rsid w:val="00AD7C08"/>
    <w:rsid w:val="00AE1F7B"/>
    <w:rsid w:val="00AE292A"/>
    <w:rsid w:val="00AE32B7"/>
    <w:rsid w:val="00AE35EF"/>
    <w:rsid w:val="00AE3C28"/>
    <w:rsid w:val="00AE3DA1"/>
    <w:rsid w:val="00AE3F19"/>
    <w:rsid w:val="00AE40EA"/>
    <w:rsid w:val="00AE4D30"/>
    <w:rsid w:val="00AE55B1"/>
    <w:rsid w:val="00AE5837"/>
    <w:rsid w:val="00AE5C3C"/>
    <w:rsid w:val="00AE5E02"/>
    <w:rsid w:val="00AF065D"/>
    <w:rsid w:val="00AF305A"/>
    <w:rsid w:val="00AF33B3"/>
    <w:rsid w:val="00AF3629"/>
    <w:rsid w:val="00AF5840"/>
    <w:rsid w:val="00AF58FA"/>
    <w:rsid w:val="00AF5CFA"/>
    <w:rsid w:val="00AF5E97"/>
    <w:rsid w:val="00AF78A8"/>
    <w:rsid w:val="00B017E5"/>
    <w:rsid w:val="00B025A9"/>
    <w:rsid w:val="00B039F2"/>
    <w:rsid w:val="00B108FA"/>
    <w:rsid w:val="00B13290"/>
    <w:rsid w:val="00B1444A"/>
    <w:rsid w:val="00B1641A"/>
    <w:rsid w:val="00B20D9F"/>
    <w:rsid w:val="00B21650"/>
    <w:rsid w:val="00B22DCA"/>
    <w:rsid w:val="00B301F7"/>
    <w:rsid w:val="00B313C6"/>
    <w:rsid w:val="00B31AD1"/>
    <w:rsid w:val="00B3206B"/>
    <w:rsid w:val="00B32C23"/>
    <w:rsid w:val="00B34CAB"/>
    <w:rsid w:val="00B353A0"/>
    <w:rsid w:val="00B35400"/>
    <w:rsid w:val="00B355F5"/>
    <w:rsid w:val="00B3570A"/>
    <w:rsid w:val="00B36B9C"/>
    <w:rsid w:val="00B42A7E"/>
    <w:rsid w:val="00B43C4E"/>
    <w:rsid w:val="00B454C7"/>
    <w:rsid w:val="00B466CA"/>
    <w:rsid w:val="00B50309"/>
    <w:rsid w:val="00B50573"/>
    <w:rsid w:val="00B53CC1"/>
    <w:rsid w:val="00B5438B"/>
    <w:rsid w:val="00B5484D"/>
    <w:rsid w:val="00B5546B"/>
    <w:rsid w:val="00B56899"/>
    <w:rsid w:val="00B56B03"/>
    <w:rsid w:val="00B60C1D"/>
    <w:rsid w:val="00B616DB"/>
    <w:rsid w:val="00B61878"/>
    <w:rsid w:val="00B65B24"/>
    <w:rsid w:val="00B71A25"/>
    <w:rsid w:val="00B75B18"/>
    <w:rsid w:val="00B81205"/>
    <w:rsid w:val="00B83E5A"/>
    <w:rsid w:val="00B8502A"/>
    <w:rsid w:val="00B90D47"/>
    <w:rsid w:val="00B924C5"/>
    <w:rsid w:val="00B94559"/>
    <w:rsid w:val="00B9479D"/>
    <w:rsid w:val="00B95067"/>
    <w:rsid w:val="00B9530C"/>
    <w:rsid w:val="00B96B8F"/>
    <w:rsid w:val="00BA16A5"/>
    <w:rsid w:val="00BA2321"/>
    <w:rsid w:val="00BA2CCF"/>
    <w:rsid w:val="00BA35BD"/>
    <w:rsid w:val="00BA3F36"/>
    <w:rsid w:val="00BA4D9D"/>
    <w:rsid w:val="00BA5968"/>
    <w:rsid w:val="00BB0EBD"/>
    <w:rsid w:val="00BB2E8D"/>
    <w:rsid w:val="00BB37A0"/>
    <w:rsid w:val="00BB47A7"/>
    <w:rsid w:val="00BB6215"/>
    <w:rsid w:val="00BB7DD4"/>
    <w:rsid w:val="00BB7E69"/>
    <w:rsid w:val="00BC09CD"/>
    <w:rsid w:val="00BC1598"/>
    <w:rsid w:val="00BC162D"/>
    <w:rsid w:val="00BC25D4"/>
    <w:rsid w:val="00BC3CA9"/>
    <w:rsid w:val="00BC41D7"/>
    <w:rsid w:val="00BC4B98"/>
    <w:rsid w:val="00BC79BD"/>
    <w:rsid w:val="00BD0ED1"/>
    <w:rsid w:val="00BD2759"/>
    <w:rsid w:val="00BD62A0"/>
    <w:rsid w:val="00BD780B"/>
    <w:rsid w:val="00BE46E9"/>
    <w:rsid w:val="00BE47E1"/>
    <w:rsid w:val="00BE54DC"/>
    <w:rsid w:val="00BE692B"/>
    <w:rsid w:val="00BF183F"/>
    <w:rsid w:val="00BF2A87"/>
    <w:rsid w:val="00BF5353"/>
    <w:rsid w:val="00BF602D"/>
    <w:rsid w:val="00BF6927"/>
    <w:rsid w:val="00BF7EAB"/>
    <w:rsid w:val="00C002A3"/>
    <w:rsid w:val="00C02447"/>
    <w:rsid w:val="00C05C9A"/>
    <w:rsid w:val="00C06227"/>
    <w:rsid w:val="00C071E8"/>
    <w:rsid w:val="00C111BC"/>
    <w:rsid w:val="00C11413"/>
    <w:rsid w:val="00C11927"/>
    <w:rsid w:val="00C11DD4"/>
    <w:rsid w:val="00C15214"/>
    <w:rsid w:val="00C17469"/>
    <w:rsid w:val="00C21062"/>
    <w:rsid w:val="00C214A4"/>
    <w:rsid w:val="00C22688"/>
    <w:rsid w:val="00C2435E"/>
    <w:rsid w:val="00C25D3E"/>
    <w:rsid w:val="00C308AB"/>
    <w:rsid w:val="00C31BDF"/>
    <w:rsid w:val="00C32BC6"/>
    <w:rsid w:val="00C33A83"/>
    <w:rsid w:val="00C346CA"/>
    <w:rsid w:val="00C35AE2"/>
    <w:rsid w:val="00C376A3"/>
    <w:rsid w:val="00C405D4"/>
    <w:rsid w:val="00C40BC8"/>
    <w:rsid w:val="00C42A4C"/>
    <w:rsid w:val="00C440B2"/>
    <w:rsid w:val="00C444EF"/>
    <w:rsid w:val="00C447E6"/>
    <w:rsid w:val="00C44A2E"/>
    <w:rsid w:val="00C477C1"/>
    <w:rsid w:val="00C50970"/>
    <w:rsid w:val="00C5161C"/>
    <w:rsid w:val="00C51AAE"/>
    <w:rsid w:val="00C5369E"/>
    <w:rsid w:val="00C546E1"/>
    <w:rsid w:val="00C5746B"/>
    <w:rsid w:val="00C63153"/>
    <w:rsid w:val="00C63E6F"/>
    <w:rsid w:val="00C72744"/>
    <w:rsid w:val="00C72CDC"/>
    <w:rsid w:val="00C76C3A"/>
    <w:rsid w:val="00C76DA3"/>
    <w:rsid w:val="00C77075"/>
    <w:rsid w:val="00C84D86"/>
    <w:rsid w:val="00C85533"/>
    <w:rsid w:val="00C87016"/>
    <w:rsid w:val="00C91F7E"/>
    <w:rsid w:val="00C9428C"/>
    <w:rsid w:val="00C951C7"/>
    <w:rsid w:val="00C95DF2"/>
    <w:rsid w:val="00C95EDF"/>
    <w:rsid w:val="00C9651C"/>
    <w:rsid w:val="00C96825"/>
    <w:rsid w:val="00C96E69"/>
    <w:rsid w:val="00C97047"/>
    <w:rsid w:val="00C97B67"/>
    <w:rsid w:val="00CA0F77"/>
    <w:rsid w:val="00CA1BC7"/>
    <w:rsid w:val="00CA359F"/>
    <w:rsid w:val="00CA3FAB"/>
    <w:rsid w:val="00CA44C0"/>
    <w:rsid w:val="00CA60BC"/>
    <w:rsid w:val="00CA7805"/>
    <w:rsid w:val="00CB284B"/>
    <w:rsid w:val="00CB365F"/>
    <w:rsid w:val="00CB387E"/>
    <w:rsid w:val="00CB467D"/>
    <w:rsid w:val="00CB6C47"/>
    <w:rsid w:val="00CB7529"/>
    <w:rsid w:val="00CC0168"/>
    <w:rsid w:val="00CC0CD6"/>
    <w:rsid w:val="00CC2601"/>
    <w:rsid w:val="00CC48CE"/>
    <w:rsid w:val="00CC6679"/>
    <w:rsid w:val="00CC75D8"/>
    <w:rsid w:val="00CD0595"/>
    <w:rsid w:val="00CD1299"/>
    <w:rsid w:val="00CD6105"/>
    <w:rsid w:val="00CD7962"/>
    <w:rsid w:val="00CE0C8E"/>
    <w:rsid w:val="00CE50EE"/>
    <w:rsid w:val="00CF179D"/>
    <w:rsid w:val="00CF7C3A"/>
    <w:rsid w:val="00D0566E"/>
    <w:rsid w:val="00D063E6"/>
    <w:rsid w:val="00D06805"/>
    <w:rsid w:val="00D13AD4"/>
    <w:rsid w:val="00D14F72"/>
    <w:rsid w:val="00D224F9"/>
    <w:rsid w:val="00D24862"/>
    <w:rsid w:val="00D25927"/>
    <w:rsid w:val="00D266B2"/>
    <w:rsid w:val="00D3311B"/>
    <w:rsid w:val="00D3330B"/>
    <w:rsid w:val="00D359BB"/>
    <w:rsid w:val="00D360AA"/>
    <w:rsid w:val="00D3646D"/>
    <w:rsid w:val="00D41A04"/>
    <w:rsid w:val="00D43503"/>
    <w:rsid w:val="00D438E1"/>
    <w:rsid w:val="00D43C5A"/>
    <w:rsid w:val="00D44B73"/>
    <w:rsid w:val="00D5211E"/>
    <w:rsid w:val="00D53202"/>
    <w:rsid w:val="00D55D3C"/>
    <w:rsid w:val="00D610FF"/>
    <w:rsid w:val="00D64A64"/>
    <w:rsid w:val="00D660FE"/>
    <w:rsid w:val="00D66876"/>
    <w:rsid w:val="00D668C1"/>
    <w:rsid w:val="00D71854"/>
    <w:rsid w:val="00D737D4"/>
    <w:rsid w:val="00D761CA"/>
    <w:rsid w:val="00D7737D"/>
    <w:rsid w:val="00D822B7"/>
    <w:rsid w:val="00D8238D"/>
    <w:rsid w:val="00D83641"/>
    <w:rsid w:val="00D85557"/>
    <w:rsid w:val="00D9104F"/>
    <w:rsid w:val="00D917DE"/>
    <w:rsid w:val="00D93422"/>
    <w:rsid w:val="00D93CD2"/>
    <w:rsid w:val="00D94DC7"/>
    <w:rsid w:val="00D952B4"/>
    <w:rsid w:val="00DA02D4"/>
    <w:rsid w:val="00DA0369"/>
    <w:rsid w:val="00DA0938"/>
    <w:rsid w:val="00DA1483"/>
    <w:rsid w:val="00DA6CDC"/>
    <w:rsid w:val="00DA7FFC"/>
    <w:rsid w:val="00DB1EA7"/>
    <w:rsid w:val="00DB32D3"/>
    <w:rsid w:val="00DB3805"/>
    <w:rsid w:val="00DC0689"/>
    <w:rsid w:val="00DC131D"/>
    <w:rsid w:val="00DC18BA"/>
    <w:rsid w:val="00DC19C7"/>
    <w:rsid w:val="00DC29DF"/>
    <w:rsid w:val="00DC2A9E"/>
    <w:rsid w:val="00DC3E21"/>
    <w:rsid w:val="00DC5850"/>
    <w:rsid w:val="00DD3C8C"/>
    <w:rsid w:val="00DD604B"/>
    <w:rsid w:val="00DD6B01"/>
    <w:rsid w:val="00DE0D4F"/>
    <w:rsid w:val="00DE66E8"/>
    <w:rsid w:val="00DE6CD5"/>
    <w:rsid w:val="00DF13AF"/>
    <w:rsid w:val="00DF1A98"/>
    <w:rsid w:val="00DF4B14"/>
    <w:rsid w:val="00DF6A72"/>
    <w:rsid w:val="00E0068B"/>
    <w:rsid w:val="00E010E3"/>
    <w:rsid w:val="00E03123"/>
    <w:rsid w:val="00E043E6"/>
    <w:rsid w:val="00E0579D"/>
    <w:rsid w:val="00E063E6"/>
    <w:rsid w:val="00E06AAB"/>
    <w:rsid w:val="00E07BAD"/>
    <w:rsid w:val="00E108C6"/>
    <w:rsid w:val="00E11377"/>
    <w:rsid w:val="00E115F0"/>
    <w:rsid w:val="00E1248D"/>
    <w:rsid w:val="00E129B8"/>
    <w:rsid w:val="00E135E2"/>
    <w:rsid w:val="00E14866"/>
    <w:rsid w:val="00E14D29"/>
    <w:rsid w:val="00E1614C"/>
    <w:rsid w:val="00E231D7"/>
    <w:rsid w:val="00E243E5"/>
    <w:rsid w:val="00E24468"/>
    <w:rsid w:val="00E25288"/>
    <w:rsid w:val="00E25E97"/>
    <w:rsid w:val="00E26324"/>
    <w:rsid w:val="00E26A80"/>
    <w:rsid w:val="00E3088E"/>
    <w:rsid w:val="00E31E1A"/>
    <w:rsid w:val="00E3286D"/>
    <w:rsid w:val="00E34FC0"/>
    <w:rsid w:val="00E4047E"/>
    <w:rsid w:val="00E44E28"/>
    <w:rsid w:val="00E45057"/>
    <w:rsid w:val="00E4559A"/>
    <w:rsid w:val="00E463CD"/>
    <w:rsid w:val="00E46A27"/>
    <w:rsid w:val="00E46D34"/>
    <w:rsid w:val="00E46E84"/>
    <w:rsid w:val="00E50F3D"/>
    <w:rsid w:val="00E519E9"/>
    <w:rsid w:val="00E52730"/>
    <w:rsid w:val="00E5677E"/>
    <w:rsid w:val="00E56834"/>
    <w:rsid w:val="00E626BE"/>
    <w:rsid w:val="00E634E8"/>
    <w:rsid w:val="00E65632"/>
    <w:rsid w:val="00E65AD1"/>
    <w:rsid w:val="00E66820"/>
    <w:rsid w:val="00E711F6"/>
    <w:rsid w:val="00E73F36"/>
    <w:rsid w:val="00E74809"/>
    <w:rsid w:val="00E76D41"/>
    <w:rsid w:val="00E8042C"/>
    <w:rsid w:val="00E807BA"/>
    <w:rsid w:val="00E811E7"/>
    <w:rsid w:val="00E81332"/>
    <w:rsid w:val="00E829A5"/>
    <w:rsid w:val="00E82F00"/>
    <w:rsid w:val="00E85406"/>
    <w:rsid w:val="00E85C01"/>
    <w:rsid w:val="00E8717D"/>
    <w:rsid w:val="00E91014"/>
    <w:rsid w:val="00E92761"/>
    <w:rsid w:val="00E92874"/>
    <w:rsid w:val="00E95248"/>
    <w:rsid w:val="00EA190D"/>
    <w:rsid w:val="00EA7954"/>
    <w:rsid w:val="00EB0692"/>
    <w:rsid w:val="00EB07BD"/>
    <w:rsid w:val="00EB2060"/>
    <w:rsid w:val="00EB2539"/>
    <w:rsid w:val="00EB4E14"/>
    <w:rsid w:val="00EC4E1E"/>
    <w:rsid w:val="00EC539F"/>
    <w:rsid w:val="00EC6939"/>
    <w:rsid w:val="00EC6EE2"/>
    <w:rsid w:val="00ED2770"/>
    <w:rsid w:val="00ED28A7"/>
    <w:rsid w:val="00ED3094"/>
    <w:rsid w:val="00ED3AD4"/>
    <w:rsid w:val="00ED4CED"/>
    <w:rsid w:val="00ED738D"/>
    <w:rsid w:val="00ED798E"/>
    <w:rsid w:val="00ED7A91"/>
    <w:rsid w:val="00EE0C93"/>
    <w:rsid w:val="00EE0D34"/>
    <w:rsid w:val="00EE1E16"/>
    <w:rsid w:val="00EE33F9"/>
    <w:rsid w:val="00EE34F3"/>
    <w:rsid w:val="00EE62ED"/>
    <w:rsid w:val="00EE7ACF"/>
    <w:rsid w:val="00EE7DF5"/>
    <w:rsid w:val="00EF1863"/>
    <w:rsid w:val="00EF19E9"/>
    <w:rsid w:val="00EF2169"/>
    <w:rsid w:val="00EF3060"/>
    <w:rsid w:val="00EF3B17"/>
    <w:rsid w:val="00EF44DA"/>
    <w:rsid w:val="00EF59D3"/>
    <w:rsid w:val="00EF6143"/>
    <w:rsid w:val="00F00E89"/>
    <w:rsid w:val="00F02EAF"/>
    <w:rsid w:val="00F045C7"/>
    <w:rsid w:val="00F05564"/>
    <w:rsid w:val="00F0668B"/>
    <w:rsid w:val="00F0690C"/>
    <w:rsid w:val="00F07C04"/>
    <w:rsid w:val="00F10F2B"/>
    <w:rsid w:val="00F1195D"/>
    <w:rsid w:val="00F13206"/>
    <w:rsid w:val="00F16B21"/>
    <w:rsid w:val="00F17308"/>
    <w:rsid w:val="00F175D1"/>
    <w:rsid w:val="00F2150F"/>
    <w:rsid w:val="00F22D87"/>
    <w:rsid w:val="00F2330B"/>
    <w:rsid w:val="00F25E11"/>
    <w:rsid w:val="00F26998"/>
    <w:rsid w:val="00F303F2"/>
    <w:rsid w:val="00F31BAE"/>
    <w:rsid w:val="00F33116"/>
    <w:rsid w:val="00F3787E"/>
    <w:rsid w:val="00F43B66"/>
    <w:rsid w:val="00F43FD2"/>
    <w:rsid w:val="00F457D5"/>
    <w:rsid w:val="00F479F0"/>
    <w:rsid w:val="00F5426C"/>
    <w:rsid w:val="00F556EF"/>
    <w:rsid w:val="00F56334"/>
    <w:rsid w:val="00F57618"/>
    <w:rsid w:val="00F578E7"/>
    <w:rsid w:val="00F60121"/>
    <w:rsid w:val="00F6321B"/>
    <w:rsid w:val="00F63CBB"/>
    <w:rsid w:val="00F6433A"/>
    <w:rsid w:val="00F65A7B"/>
    <w:rsid w:val="00F65D8E"/>
    <w:rsid w:val="00F666DE"/>
    <w:rsid w:val="00F66C5C"/>
    <w:rsid w:val="00F66FAE"/>
    <w:rsid w:val="00F67BD5"/>
    <w:rsid w:val="00F67C8A"/>
    <w:rsid w:val="00F70B7A"/>
    <w:rsid w:val="00F71150"/>
    <w:rsid w:val="00F72A52"/>
    <w:rsid w:val="00F76657"/>
    <w:rsid w:val="00F800CC"/>
    <w:rsid w:val="00F803ED"/>
    <w:rsid w:val="00F81780"/>
    <w:rsid w:val="00F86F59"/>
    <w:rsid w:val="00F873DC"/>
    <w:rsid w:val="00F9020C"/>
    <w:rsid w:val="00F92213"/>
    <w:rsid w:val="00F92519"/>
    <w:rsid w:val="00F925BB"/>
    <w:rsid w:val="00F93CDA"/>
    <w:rsid w:val="00F94977"/>
    <w:rsid w:val="00F97C98"/>
    <w:rsid w:val="00FA22FC"/>
    <w:rsid w:val="00FA3220"/>
    <w:rsid w:val="00FA5BBD"/>
    <w:rsid w:val="00FA6E8A"/>
    <w:rsid w:val="00FB18F3"/>
    <w:rsid w:val="00FB1E61"/>
    <w:rsid w:val="00FB4D81"/>
    <w:rsid w:val="00FB531F"/>
    <w:rsid w:val="00FB611D"/>
    <w:rsid w:val="00FB663D"/>
    <w:rsid w:val="00FB6B6D"/>
    <w:rsid w:val="00FC0C83"/>
    <w:rsid w:val="00FC0D61"/>
    <w:rsid w:val="00FC2D63"/>
    <w:rsid w:val="00FC2E88"/>
    <w:rsid w:val="00FC3C99"/>
    <w:rsid w:val="00FC4E65"/>
    <w:rsid w:val="00FC6AD7"/>
    <w:rsid w:val="00FC7A19"/>
    <w:rsid w:val="00FD0AFF"/>
    <w:rsid w:val="00FD3373"/>
    <w:rsid w:val="00FD385F"/>
    <w:rsid w:val="00FD4566"/>
    <w:rsid w:val="00FD4942"/>
    <w:rsid w:val="00FD4AF8"/>
    <w:rsid w:val="00FD79CF"/>
    <w:rsid w:val="00FE38D5"/>
    <w:rsid w:val="00FE5B6D"/>
    <w:rsid w:val="00FE60A1"/>
    <w:rsid w:val="00FE68C0"/>
    <w:rsid w:val="00FE6A73"/>
    <w:rsid w:val="00FE7D5A"/>
    <w:rsid w:val="00FF319F"/>
    <w:rsid w:val="00FF4EF4"/>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69170"/>
  <w15:docId w15:val="{E8CC2D56-D341-4981-8D12-41BA67CB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ED"/>
    <w:pPr>
      <w:spacing w:after="240" w:line="360" w:lineRule="auto"/>
    </w:pPr>
    <w:rPr>
      <w:rFonts w:ascii="Source Sans Pro" w:hAnsi="Source Sans Pro"/>
      <w:sz w:val="24"/>
    </w:rPr>
  </w:style>
  <w:style w:type="paragraph" w:styleId="Heading1">
    <w:name w:val="heading 1"/>
    <w:basedOn w:val="Normal"/>
    <w:next w:val="Normal"/>
    <w:link w:val="Heading1Char"/>
    <w:uiPriority w:val="1"/>
    <w:qFormat/>
    <w:rsid w:val="00ED4CED"/>
    <w:pPr>
      <w:keepNext/>
      <w:keepLines/>
      <w:spacing w:before="240" w:line="240" w:lineRule="auto"/>
      <w:outlineLvl w:val="0"/>
    </w:pPr>
    <w:rPr>
      <w:rFonts w:ascii="Source Sans Pro SemiBold" w:eastAsiaTheme="majorEastAsia" w:hAnsi="Source Sans Pro SemiBold" w:cstheme="majorBidi"/>
      <w:szCs w:val="32"/>
      <w:u w:val="single"/>
    </w:rPr>
  </w:style>
  <w:style w:type="paragraph" w:styleId="Heading2">
    <w:name w:val="heading 2"/>
    <w:basedOn w:val="Heading1"/>
    <w:next w:val="Normal"/>
    <w:link w:val="Heading2Char"/>
    <w:uiPriority w:val="2"/>
    <w:qFormat/>
    <w:rsid w:val="00ED4CED"/>
    <w:pPr>
      <w:outlineLvl w:val="1"/>
    </w:pPr>
    <w:rPr>
      <w:i/>
      <w:u w:val="none"/>
    </w:rPr>
  </w:style>
  <w:style w:type="paragraph" w:styleId="Heading3">
    <w:name w:val="heading 3"/>
    <w:basedOn w:val="Normal"/>
    <w:next w:val="Normal"/>
    <w:link w:val="Heading3Char"/>
    <w:uiPriority w:val="9"/>
    <w:rsid w:val="00437F5C"/>
    <w:pPr>
      <w:keepNext/>
      <w:keepLines/>
      <w:spacing w:before="40"/>
      <w:outlineLvl w:val="2"/>
    </w:pPr>
    <w:rPr>
      <w:rFonts w:ascii="Source Sans Pro SemiBold" w:eastAsiaTheme="majorEastAsia" w:hAnsi="Source Sans Pro SemiBold" w:cstheme="majorBidi"/>
      <w:color w:val="002D72"/>
      <w:szCs w:val="24"/>
    </w:rPr>
  </w:style>
  <w:style w:type="paragraph" w:styleId="Heading4">
    <w:name w:val="heading 4"/>
    <w:basedOn w:val="Normal"/>
    <w:next w:val="Normal"/>
    <w:link w:val="Heading4Char"/>
    <w:uiPriority w:val="9"/>
    <w:rsid w:val="009968D9"/>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7421AD"/>
    <w:pPr>
      <w:spacing w:before="1560" w:line="240" w:lineRule="auto"/>
    </w:pPr>
    <w:rPr>
      <w:rFonts w:ascii="Source Sans Pro SemiBold" w:eastAsiaTheme="majorEastAsia" w:hAnsi="Source Sans Pro SemiBold" w:cstheme="majorBidi"/>
      <w:bCs/>
      <w:color w:val="002D72"/>
      <w:spacing w:val="-10"/>
      <w:kern w:val="28"/>
      <w:sz w:val="60"/>
      <w:szCs w:val="60"/>
    </w:rPr>
  </w:style>
  <w:style w:type="character" w:customStyle="1" w:styleId="TitleChar">
    <w:name w:val="Title Char"/>
    <w:basedOn w:val="DefaultParagraphFont"/>
    <w:link w:val="Title"/>
    <w:uiPriority w:val="10"/>
    <w:rsid w:val="007421AD"/>
    <w:rPr>
      <w:rFonts w:ascii="Source Sans Pro SemiBold" w:eastAsiaTheme="majorEastAsia" w:hAnsi="Source Sans Pro SemiBold" w:cstheme="majorBidi"/>
      <w:bCs/>
      <w:color w:val="002D72"/>
      <w:spacing w:val="-10"/>
      <w:kern w:val="28"/>
      <w:sz w:val="60"/>
      <w:szCs w:val="60"/>
    </w:rPr>
  </w:style>
  <w:style w:type="character" w:customStyle="1" w:styleId="Heading1Char">
    <w:name w:val="Heading 1 Char"/>
    <w:basedOn w:val="DefaultParagraphFont"/>
    <w:link w:val="Heading1"/>
    <w:uiPriority w:val="1"/>
    <w:rsid w:val="00ED4CED"/>
    <w:rPr>
      <w:rFonts w:ascii="Source Sans Pro SemiBold" w:eastAsiaTheme="majorEastAsia" w:hAnsi="Source Sans Pro SemiBold" w:cstheme="majorBidi"/>
      <w:sz w:val="24"/>
      <w:szCs w:val="32"/>
      <w:u w:val="single"/>
    </w:rPr>
  </w:style>
  <w:style w:type="character" w:customStyle="1" w:styleId="Heading2Char">
    <w:name w:val="Heading 2 Char"/>
    <w:basedOn w:val="DefaultParagraphFont"/>
    <w:link w:val="Heading2"/>
    <w:uiPriority w:val="2"/>
    <w:rsid w:val="00ED4CED"/>
    <w:rPr>
      <w:rFonts w:ascii="Source Sans Pro SemiBold" w:eastAsiaTheme="majorEastAsia" w:hAnsi="Source Sans Pro SemiBold" w:cstheme="majorBidi"/>
      <w:i/>
      <w:sz w:val="24"/>
      <w:szCs w:val="32"/>
    </w:rPr>
  </w:style>
  <w:style w:type="character" w:customStyle="1" w:styleId="Heading3Char">
    <w:name w:val="Heading 3 Char"/>
    <w:basedOn w:val="DefaultParagraphFont"/>
    <w:link w:val="Heading3"/>
    <w:uiPriority w:val="9"/>
    <w:rsid w:val="00437F5C"/>
    <w:rPr>
      <w:rFonts w:ascii="Source Sans Pro SemiBold" w:eastAsiaTheme="majorEastAsia" w:hAnsi="Source Sans Pro SemiBold" w:cstheme="majorBidi"/>
      <w:color w:val="002D72"/>
      <w:sz w:val="24"/>
      <w:szCs w:val="24"/>
    </w:rPr>
  </w:style>
  <w:style w:type="paragraph" w:styleId="Subtitle">
    <w:name w:val="Subtitle"/>
    <w:basedOn w:val="Normal"/>
    <w:next w:val="Normal"/>
    <w:link w:val="SubtitleChar"/>
    <w:uiPriority w:val="11"/>
    <w:rsid w:val="00033D29"/>
    <w:pPr>
      <w:numPr>
        <w:ilvl w:val="1"/>
      </w:numPr>
      <w:spacing w:after="720" w:line="240" w:lineRule="auto"/>
    </w:pPr>
    <w:rPr>
      <w:rFonts w:ascii="Source Sans Pro SemiBold" w:eastAsiaTheme="minorEastAsia" w:hAnsi="Source Sans Pro SemiBold"/>
      <w:color w:val="002D72"/>
      <w:spacing w:val="15"/>
      <w:sz w:val="36"/>
    </w:rPr>
  </w:style>
  <w:style w:type="character" w:customStyle="1" w:styleId="SubtitleChar">
    <w:name w:val="Subtitle Char"/>
    <w:basedOn w:val="DefaultParagraphFont"/>
    <w:link w:val="Subtitle"/>
    <w:uiPriority w:val="11"/>
    <w:rsid w:val="00033D29"/>
    <w:rPr>
      <w:rFonts w:ascii="Source Sans Pro SemiBold" w:eastAsiaTheme="minorEastAsia" w:hAnsi="Source Sans Pro SemiBold"/>
      <w:color w:val="002D72"/>
      <w:spacing w:val="15"/>
      <w:sz w:val="36"/>
    </w:rPr>
  </w:style>
  <w:style w:type="paragraph" w:styleId="ListParagraph">
    <w:name w:val="List Paragraph"/>
    <w:aliases w:val="Indented Paragraph,Bullet Paragraphs,Issue Action POC,List Paragraph1,3,POCG Table Text,Dot pt,F5 List Paragraph,List Paragraph Char Char Char,Indicator Text,Numbered Para 1,Bullet Points,List Paragraph2,MAIN CONTENT,Normal numbered"/>
    <w:basedOn w:val="Normal"/>
    <w:link w:val="ListParagraphChar"/>
    <w:uiPriority w:val="1"/>
    <w:qFormat/>
    <w:rsid w:val="00850120"/>
    <w:pPr>
      <w:numPr>
        <w:numId w:val="4"/>
      </w:numPr>
    </w:pPr>
  </w:style>
  <w:style w:type="paragraph" w:styleId="Header">
    <w:name w:val="header"/>
    <w:basedOn w:val="Normal"/>
    <w:link w:val="HeaderChar"/>
    <w:uiPriority w:val="99"/>
    <w:unhideWhenUsed/>
    <w:rsid w:val="00790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69A"/>
    <w:rPr>
      <w:rFonts w:ascii="Source Sans Pro" w:hAnsi="Source Sans Pro"/>
      <w:sz w:val="24"/>
    </w:rPr>
  </w:style>
  <w:style w:type="paragraph" w:styleId="Footer">
    <w:name w:val="footer"/>
    <w:basedOn w:val="Normal"/>
    <w:link w:val="FooterChar"/>
    <w:uiPriority w:val="99"/>
    <w:unhideWhenUsed/>
    <w:rsid w:val="00790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69A"/>
    <w:rPr>
      <w:rFonts w:ascii="Source Sans Pro" w:hAnsi="Source Sans Pro"/>
      <w:sz w:val="24"/>
    </w:rPr>
  </w:style>
  <w:style w:type="paragraph" w:styleId="NormalWeb">
    <w:name w:val="Normal (Web)"/>
    <w:basedOn w:val="Normal"/>
    <w:uiPriority w:val="99"/>
    <w:semiHidden/>
    <w:unhideWhenUsed/>
    <w:rsid w:val="00705272"/>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rsid w:val="00705272"/>
    <w:rPr>
      <w:color w:val="0000FF"/>
      <w:u w:val="single"/>
    </w:rPr>
  </w:style>
  <w:style w:type="paragraph" w:customStyle="1" w:styleId="Emphasisbox">
    <w:name w:val="Emphasis box"/>
    <w:basedOn w:val="Normal"/>
    <w:uiPriority w:val="3"/>
    <w:qFormat/>
    <w:rsid w:val="006460BD"/>
    <w:pPr>
      <w:shd w:val="clear" w:color="auto" w:fill="DDD9C3" w:themeFill="accent2"/>
      <w:spacing w:before="240"/>
    </w:pPr>
  </w:style>
  <w:style w:type="paragraph" w:styleId="FootnoteText">
    <w:name w:val="footnote text"/>
    <w:basedOn w:val="Normal"/>
    <w:link w:val="FootnoteTextChar"/>
    <w:uiPriority w:val="99"/>
    <w:rsid w:val="00850120"/>
    <w:pPr>
      <w:spacing w:after="0" w:line="240" w:lineRule="auto"/>
    </w:pPr>
    <w:rPr>
      <w:sz w:val="16"/>
      <w:szCs w:val="20"/>
    </w:rPr>
  </w:style>
  <w:style w:type="character" w:customStyle="1" w:styleId="FootnoteTextChar">
    <w:name w:val="Footnote Text Char"/>
    <w:basedOn w:val="DefaultParagraphFont"/>
    <w:link w:val="FootnoteText"/>
    <w:uiPriority w:val="99"/>
    <w:rsid w:val="00850120"/>
    <w:rPr>
      <w:rFonts w:ascii="Source Sans Pro" w:hAnsi="Source Sans Pro"/>
      <w:sz w:val="16"/>
      <w:szCs w:val="20"/>
    </w:rPr>
  </w:style>
  <w:style w:type="character" w:styleId="FootnoteReference">
    <w:name w:val="footnote reference"/>
    <w:basedOn w:val="DefaultParagraphFont"/>
    <w:uiPriority w:val="99"/>
    <w:semiHidden/>
    <w:unhideWhenUsed/>
    <w:rsid w:val="00ED798E"/>
    <w:rPr>
      <w:vertAlign w:val="superscript"/>
    </w:rPr>
  </w:style>
  <w:style w:type="paragraph" w:styleId="NoSpacing">
    <w:name w:val="No Spacing"/>
    <w:link w:val="NoSpacingChar"/>
    <w:uiPriority w:val="1"/>
    <w:qFormat/>
    <w:rsid w:val="000E512C"/>
    <w:pPr>
      <w:spacing w:after="0" w:line="240" w:lineRule="auto"/>
    </w:pPr>
    <w:rPr>
      <w:rFonts w:eastAsiaTheme="minorEastAsia"/>
    </w:rPr>
  </w:style>
  <w:style w:type="character" w:customStyle="1" w:styleId="NoSpacingChar">
    <w:name w:val="No Spacing Char"/>
    <w:basedOn w:val="DefaultParagraphFont"/>
    <w:link w:val="NoSpacing"/>
    <w:uiPriority w:val="1"/>
    <w:rsid w:val="000E512C"/>
    <w:rPr>
      <w:rFonts w:eastAsiaTheme="minorEastAsia"/>
    </w:rPr>
  </w:style>
  <w:style w:type="paragraph" w:customStyle="1" w:styleId="Page2text">
    <w:name w:val="Page 2 text"/>
    <w:basedOn w:val="Normal"/>
    <w:rsid w:val="004E27EE"/>
    <w:rPr>
      <w:sz w:val="16"/>
    </w:rPr>
  </w:style>
  <w:style w:type="character" w:styleId="UnresolvedMention">
    <w:name w:val="Unresolved Mention"/>
    <w:basedOn w:val="DefaultParagraphFont"/>
    <w:uiPriority w:val="99"/>
    <w:semiHidden/>
    <w:unhideWhenUsed/>
    <w:rsid w:val="002453A1"/>
    <w:rPr>
      <w:color w:val="605E5C"/>
      <w:shd w:val="clear" w:color="auto" w:fill="E1DFDD"/>
    </w:rPr>
  </w:style>
  <w:style w:type="paragraph" w:styleId="TOCHeading">
    <w:name w:val="TOC Heading"/>
    <w:basedOn w:val="Heading1"/>
    <w:next w:val="Normal"/>
    <w:uiPriority w:val="39"/>
    <w:unhideWhenUsed/>
    <w:rsid w:val="001F2E55"/>
    <w:pPr>
      <w:outlineLvl w:val="9"/>
    </w:pPr>
    <w:rPr>
      <w:color w:val="000000" w:themeColor="text1"/>
    </w:rPr>
  </w:style>
  <w:style w:type="paragraph" w:styleId="TOC1">
    <w:name w:val="toc 1"/>
    <w:basedOn w:val="Normal"/>
    <w:next w:val="Normal"/>
    <w:autoRedefine/>
    <w:uiPriority w:val="39"/>
    <w:unhideWhenUsed/>
    <w:rsid w:val="00E3088E"/>
    <w:pPr>
      <w:spacing w:after="100"/>
    </w:pPr>
  </w:style>
  <w:style w:type="paragraph" w:styleId="TOC2">
    <w:name w:val="toc 2"/>
    <w:basedOn w:val="Normal"/>
    <w:next w:val="Normal"/>
    <w:autoRedefine/>
    <w:uiPriority w:val="39"/>
    <w:unhideWhenUsed/>
    <w:rsid w:val="00E3088E"/>
    <w:pPr>
      <w:spacing w:after="100"/>
      <w:ind w:left="240"/>
    </w:pPr>
  </w:style>
  <w:style w:type="paragraph" w:styleId="TOC3">
    <w:name w:val="toc 3"/>
    <w:basedOn w:val="Normal"/>
    <w:next w:val="Normal"/>
    <w:autoRedefine/>
    <w:uiPriority w:val="39"/>
    <w:unhideWhenUsed/>
    <w:rsid w:val="00E3088E"/>
    <w:pPr>
      <w:spacing w:after="100"/>
      <w:ind w:left="480"/>
    </w:pPr>
  </w:style>
  <w:style w:type="paragraph" w:customStyle="1" w:styleId="CoverAuthor">
    <w:name w:val="CoverAuthor"/>
    <w:basedOn w:val="Normal"/>
    <w:rsid w:val="008767FC"/>
    <w:pPr>
      <w:spacing w:after="360" w:line="276" w:lineRule="auto"/>
      <w:contextualSpacing/>
    </w:pPr>
  </w:style>
  <w:style w:type="paragraph" w:customStyle="1" w:styleId="CoverDate">
    <w:name w:val="CoverDate"/>
    <w:basedOn w:val="Subtitle"/>
    <w:link w:val="CoverDateChar"/>
    <w:rsid w:val="00C44A2E"/>
    <w:pPr>
      <w:pBdr>
        <w:top w:val="single" w:sz="4" w:space="1" w:color="DDD9C3" w:themeColor="accent2"/>
        <w:bottom w:val="single" w:sz="4" w:space="1" w:color="DDD9C3" w:themeColor="accent2"/>
      </w:pBdr>
      <w:spacing w:before="720"/>
      <w:jc w:val="center"/>
    </w:pPr>
  </w:style>
  <w:style w:type="character" w:customStyle="1" w:styleId="CoverDateChar">
    <w:name w:val="CoverDate Char"/>
    <w:basedOn w:val="SubtitleChar"/>
    <w:link w:val="CoverDate"/>
    <w:rsid w:val="00C44A2E"/>
    <w:rPr>
      <w:rFonts w:ascii="Source Sans Pro SemiBold" w:eastAsiaTheme="minorEastAsia" w:hAnsi="Source Sans Pro SemiBold"/>
      <w:color w:val="002D72"/>
      <w:spacing w:val="15"/>
      <w:sz w:val="36"/>
    </w:rPr>
  </w:style>
  <w:style w:type="paragraph" w:styleId="Caption">
    <w:name w:val="caption"/>
    <w:basedOn w:val="Normal"/>
    <w:next w:val="Normal"/>
    <w:uiPriority w:val="35"/>
    <w:rsid w:val="00E26324"/>
    <w:pPr>
      <w:spacing w:after="200" w:line="240" w:lineRule="auto"/>
    </w:pPr>
    <w:rPr>
      <w:b/>
      <w:iCs/>
      <w:color w:val="005440" w:themeColor="accent1"/>
      <w:sz w:val="20"/>
      <w:szCs w:val="18"/>
    </w:rPr>
  </w:style>
  <w:style w:type="character" w:customStyle="1" w:styleId="Heading4Char">
    <w:name w:val="Heading 4 Char"/>
    <w:basedOn w:val="DefaultParagraphFont"/>
    <w:link w:val="Heading4"/>
    <w:uiPriority w:val="9"/>
    <w:rsid w:val="009968D9"/>
    <w:rPr>
      <w:rFonts w:ascii="Source Sans Pro" w:eastAsiaTheme="majorEastAsia" w:hAnsi="Source Sans Pro" w:cstheme="majorBidi"/>
      <w:i/>
      <w:iCs/>
      <w:color w:val="000000" w:themeColor="text1"/>
      <w:sz w:val="24"/>
    </w:rPr>
  </w:style>
  <w:style w:type="character" w:styleId="PlaceholderText">
    <w:name w:val="Placeholder Text"/>
    <w:basedOn w:val="DefaultParagraphFont"/>
    <w:uiPriority w:val="99"/>
    <w:semiHidden/>
    <w:rsid w:val="002D299E"/>
    <w:rPr>
      <w:color w:val="808080"/>
    </w:rPr>
  </w:style>
  <w:style w:type="paragraph" w:customStyle="1" w:styleId="Default">
    <w:name w:val="Default"/>
    <w:rsid w:val="00DA02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Indented Paragraph Char,Bullet Paragraphs Char,Issue Action POC Char,List Paragraph1 Char,3 Char,POCG Table Text Char,Dot pt Char,F5 List Paragraph Char,List Paragraph Char Char Char Char,Indicator Text Char,Numbered Para 1 Char"/>
    <w:basedOn w:val="DefaultParagraphFont"/>
    <w:link w:val="ListParagraph"/>
    <w:uiPriority w:val="1"/>
    <w:locked/>
    <w:rsid w:val="00DA02D4"/>
    <w:rPr>
      <w:rFonts w:ascii="Source Sans Pro" w:hAnsi="Source Sans Pro"/>
      <w:sz w:val="24"/>
    </w:rPr>
  </w:style>
  <w:style w:type="character" w:customStyle="1" w:styleId="ui-provider">
    <w:name w:val="ui-provider"/>
    <w:basedOn w:val="DefaultParagraphFont"/>
    <w:rsid w:val="00DA02D4"/>
  </w:style>
  <w:style w:type="paragraph" w:styleId="BodyText">
    <w:name w:val="Body Text"/>
    <w:basedOn w:val="Normal"/>
    <w:link w:val="BodyTextChar"/>
    <w:uiPriority w:val="1"/>
    <w:qFormat/>
    <w:rsid w:val="00DA02D4"/>
    <w:pPr>
      <w:widowControl w:val="0"/>
      <w:autoSpaceDE w:val="0"/>
      <w:autoSpaceDN w:val="0"/>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DA02D4"/>
    <w:rPr>
      <w:rFonts w:ascii="Times New Roman" w:eastAsia="Times New Roman" w:hAnsi="Times New Roman" w:cs="Times New Roman"/>
      <w:sz w:val="24"/>
      <w:szCs w:val="24"/>
    </w:rPr>
  </w:style>
  <w:style w:type="paragraph" w:styleId="HTMLPreformatted">
    <w:name w:val="HTML Preformatted"/>
    <w:basedOn w:val="Normal"/>
    <w:link w:val="HTMLPreformattedChar"/>
    <w:rsid w:val="00DA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A02D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388">
      <w:bodyDiv w:val="1"/>
      <w:marLeft w:val="0"/>
      <w:marRight w:val="0"/>
      <w:marTop w:val="0"/>
      <w:marBottom w:val="0"/>
      <w:divBdr>
        <w:top w:val="none" w:sz="0" w:space="0" w:color="auto"/>
        <w:left w:val="none" w:sz="0" w:space="0" w:color="auto"/>
        <w:bottom w:val="none" w:sz="0" w:space="0" w:color="auto"/>
        <w:right w:val="none" w:sz="0" w:space="0" w:color="auto"/>
      </w:divBdr>
    </w:div>
    <w:div w:id="28141644">
      <w:bodyDiv w:val="1"/>
      <w:marLeft w:val="0"/>
      <w:marRight w:val="0"/>
      <w:marTop w:val="0"/>
      <w:marBottom w:val="0"/>
      <w:divBdr>
        <w:top w:val="none" w:sz="0" w:space="0" w:color="auto"/>
        <w:left w:val="none" w:sz="0" w:space="0" w:color="auto"/>
        <w:bottom w:val="none" w:sz="0" w:space="0" w:color="auto"/>
        <w:right w:val="none" w:sz="0" w:space="0" w:color="auto"/>
      </w:divBdr>
    </w:div>
    <w:div w:id="38212509">
      <w:bodyDiv w:val="1"/>
      <w:marLeft w:val="0"/>
      <w:marRight w:val="0"/>
      <w:marTop w:val="0"/>
      <w:marBottom w:val="0"/>
      <w:divBdr>
        <w:top w:val="none" w:sz="0" w:space="0" w:color="auto"/>
        <w:left w:val="none" w:sz="0" w:space="0" w:color="auto"/>
        <w:bottom w:val="none" w:sz="0" w:space="0" w:color="auto"/>
        <w:right w:val="none" w:sz="0" w:space="0" w:color="auto"/>
      </w:divBdr>
    </w:div>
    <w:div w:id="70398545">
      <w:bodyDiv w:val="1"/>
      <w:marLeft w:val="0"/>
      <w:marRight w:val="0"/>
      <w:marTop w:val="0"/>
      <w:marBottom w:val="0"/>
      <w:divBdr>
        <w:top w:val="none" w:sz="0" w:space="0" w:color="auto"/>
        <w:left w:val="none" w:sz="0" w:space="0" w:color="auto"/>
        <w:bottom w:val="none" w:sz="0" w:space="0" w:color="auto"/>
        <w:right w:val="none" w:sz="0" w:space="0" w:color="auto"/>
      </w:divBdr>
    </w:div>
    <w:div w:id="97532663">
      <w:bodyDiv w:val="1"/>
      <w:marLeft w:val="0"/>
      <w:marRight w:val="0"/>
      <w:marTop w:val="0"/>
      <w:marBottom w:val="0"/>
      <w:divBdr>
        <w:top w:val="none" w:sz="0" w:space="0" w:color="auto"/>
        <w:left w:val="none" w:sz="0" w:space="0" w:color="auto"/>
        <w:bottom w:val="none" w:sz="0" w:space="0" w:color="auto"/>
        <w:right w:val="none" w:sz="0" w:space="0" w:color="auto"/>
      </w:divBdr>
    </w:div>
    <w:div w:id="153835796">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282078996">
      <w:bodyDiv w:val="1"/>
      <w:marLeft w:val="0"/>
      <w:marRight w:val="0"/>
      <w:marTop w:val="0"/>
      <w:marBottom w:val="0"/>
      <w:divBdr>
        <w:top w:val="none" w:sz="0" w:space="0" w:color="auto"/>
        <w:left w:val="none" w:sz="0" w:space="0" w:color="auto"/>
        <w:bottom w:val="none" w:sz="0" w:space="0" w:color="auto"/>
        <w:right w:val="none" w:sz="0" w:space="0" w:color="auto"/>
      </w:divBdr>
      <w:divsChild>
        <w:div w:id="1694840206">
          <w:marLeft w:val="0"/>
          <w:marRight w:val="0"/>
          <w:marTop w:val="0"/>
          <w:marBottom w:val="0"/>
          <w:divBdr>
            <w:top w:val="none" w:sz="0" w:space="0" w:color="auto"/>
            <w:left w:val="none" w:sz="0" w:space="0" w:color="auto"/>
            <w:bottom w:val="none" w:sz="0" w:space="0" w:color="auto"/>
            <w:right w:val="none" w:sz="0" w:space="0" w:color="auto"/>
          </w:divBdr>
        </w:div>
      </w:divsChild>
    </w:div>
    <w:div w:id="559828805">
      <w:bodyDiv w:val="1"/>
      <w:marLeft w:val="0"/>
      <w:marRight w:val="0"/>
      <w:marTop w:val="0"/>
      <w:marBottom w:val="0"/>
      <w:divBdr>
        <w:top w:val="none" w:sz="0" w:space="0" w:color="auto"/>
        <w:left w:val="none" w:sz="0" w:space="0" w:color="auto"/>
        <w:bottom w:val="none" w:sz="0" w:space="0" w:color="auto"/>
        <w:right w:val="none" w:sz="0" w:space="0" w:color="auto"/>
      </w:divBdr>
    </w:div>
    <w:div w:id="560671538">
      <w:bodyDiv w:val="1"/>
      <w:marLeft w:val="0"/>
      <w:marRight w:val="0"/>
      <w:marTop w:val="0"/>
      <w:marBottom w:val="0"/>
      <w:divBdr>
        <w:top w:val="none" w:sz="0" w:space="0" w:color="auto"/>
        <w:left w:val="none" w:sz="0" w:space="0" w:color="auto"/>
        <w:bottom w:val="none" w:sz="0" w:space="0" w:color="auto"/>
        <w:right w:val="none" w:sz="0" w:space="0" w:color="auto"/>
      </w:divBdr>
    </w:div>
    <w:div w:id="661391763">
      <w:bodyDiv w:val="1"/>
      <w:marLeft w:val="0"/>
      <w:marRight w:val="0"/>
      <w:marTop w:val="0"/>
      <w:marBottom w:val="0"/>
      <w:divBdr>
        <w:top w:val="none" w:sz="0" w:space="0" w:color="auto"/>
        <w:left w:val="none" w:sz="0" w:space="0" w:color="auto"/>
        <w:bottom w:val="none" w:sz="0" w:space="0" w:color="auto"/>
        <w:right w:val="none" w:sz="0" w:space="0" w:color="auto"/>
      </w:divBdr>
      <w:divsChild>
        <w:div w:id="1508590207">
          <w:marLeft w:val="0"/>
          <w:marRight w:val="0"/>
          <w:marTop w:val="0"/>
          <w:marBottom w:val="0"/>
          <w:divBdr>
            <w:top w:val="none" w:sz="0" w:space="0" w:color="auto"/>
            <w:left w:val="none" w:sz="0" w:space="0" w:color="auto"/>
            <w:bottom w:val="none" w:sz="0" w:space="0" w:color="auto"/>
            <w:right w:val="none" w:sz="0" w:space="0" w:color="auto"/>
          </w:divBdr>
        </w:div>
      </w:divsChild>
    </w:div>
    <w:div w:id="757747387">
      <w:bodyDiv w:val="1"/>
      <w:marLeft w:val="0"/>
      <w:marRight w:val="0"/>
      <w:marTop w:val="0"/>
      <w:marBottom w:val="0"/>
      <w:divBdr>
        <w:top w:val="none" w:sz="0" w:space="0" w:color="auto"/>
        <w:left w:val="none" w:sz="0" w:space="0" w:color="auto"/>
        <w:bottom w:val="none" w:sz="0" w:space="0" w:color="auto"/>
        <w:right w:val="none" w:sz="0" w:space="0" w:color="auto"/>
      </w:divBdr>
      <w:divsChild>
        <w:div w:id="519589548">
          <w:marLeft w:val="0"/>
          <w:marRight w:val="0"/>
          <w:marTop w:val="0"/>
          <w:marBottom w:val="0"/>
          <w:divBdr>
            <w:top w:val="none" w:sz="0" w:space="0" w:color="auto"/>
            <w:left w:val="none" w:sz="0" w:space="0" w:color="auto"/>
            <w:bottom w:val="none" w:sz="0" w:space="0" w:color="auto"/>
            <w:right w:val="none" w:sz="0" w:space="0" w:color="auto"/>
          </w:divBdr>
        </w:div>
      </w:divsChild>
    </w:div>
    <w:div w:id="791484714">
      <w:bodyDiv w:val="1"/>
      <w:marLeft w:val="0"/>
      <w:marRight w:val="0"/>
      <w:marTop w:val="0"/>
      <w:marBottom w:val="0"/>
      <w:divBdr>
        <w:top w:val="none" w:sz="0" w:space="0" w:color="auto"/>
        <w:left w:val="none" w:sz="0" w:space="0" w:color="auto"/>
        <w:bottom w:val="none" w:sz="0" w:space="0" w:color="auto"/>
        <w:right w:val="none" w:sz="0" w:space="0" w:color="auto"/>
      </w:divBdr>
    </w:div>
    <w:div w:id="794102559">
      <w:bodyDiv w:val="1"/>
      <w:marLeft w:val="0"/>
      <w:marRight w:val="0"/>
      <w:marTop w:val="0"/>
      <w:marBottom w:val="0"/>
      <w:divBdr>
        <w:top w:val="none" w:sz="0" w:space="0" w:color="auto"/>
        <w:left w:val="none" w:sz="0" w:space="0" w:color="auto"/>
        <w:bottom w:val="none" w:sz="0" w:space="0" w:color="auto"/>
        <w:right w:val="none" w:sz="0" w:space="0" w:color="auto"/>
      </w:divBdr>
    </w:div>
    <w:div w:id="826164224">
      <w:bodyDiv w:val="1"/>
      <w:marLeft w:val="0"/>
      <w:marRight w:val="0"/>
      <w:marTop w:val="0"/>
      <w:marBottom w:val="0"/>
      <w:divBdr>
        <w:top w:val="none" w:sz="0" w:space="0" w:color="auto"/>
        <w:left w:val="none" w:sz="0" w:space="0" w:color="auto"/>
        <w:bottom w:val="none" w:sz="0" w:space="0" w:color="auto"/>
        <w:right w:val="none" w:sz="0" w:space="0" w:color="auto"/>
      </w:divBdr>
    </w:div>
    <w:div w:id="928274253">
      <w:bodyDiv w:val="1"/>
      <w:marLeft w:val="0"/>
      <w:marRight w:val="0"/>
      <w:marTop w:val="0"/>
      <w:marBottom w:val="0"/>
      <w:divBdr>
        <w:top w:val="none" w:sz="0" w:space="0" w:color="auto"/>
        <w:left w:val="none" w:sz="0" w:space="0" w:color="auto"/>
        <w:bottom w:val="none" w:sz="0" w:space="0" w:color="auto"/>
        <w:right w:val="none" w:sz="0" w:space="0" w:color="auto"/>
      </w:divBdr>
      <w:divsChild>
        <w:div w:id="447166516">
          <w:marLeft w:val="0"/>
          <w:marRight w:val="0"/>
          <w:marTop w:val="0"/>
          <w:marBottom w:val="0"/>
          <w:divBdr>
            <w:top w:val="none" w:sz="0" w:space="0" w:color="auto"/>
            <w:left w:val="none" w:sz="0" w:space="0" w:color="auto"/>
            <w:bottom w:val="none" w:sz="0" w:space="0" w:color="auto"/>
            <w:right w:val="none" w:sz="0" w:space="0" w:color="auto"/>
          </w:divBdr>
        </w:div>
      </w:divsChild>
    </w:div>
    <w:div w:id="1079867804">
      <w:bodyDiv w:val="1"/>
      <w:marLeft w:val="0"/>
      <w:marRight w:val="0"/>
      <w:marTop w:val="0"/>
      <w:marBottom w:val="0"/>
      <w:divBdr>
        <w:top w:val="none" w:sz="0" w:space="0" w:color="auto"/>
        <w:left w:val="none" w:sz="0" w:space="0" w:color="auto"/>
        <w:bottom w:val="none" w:sz="0" w:space="0" w:color="auto"/>
        <w:right w:val="none" w:sz="0" w:space="0" w:color="auto"/>
      </w:divBdr>
    </w:div>
    <w:div w:id="1141265271">
      <w:bodyDiv w:val="1"/>
      <w:marLeft w:val="0"/>
      <w:marRight w:val="0"/>
      <w:marTop w:val="0"/>
      <w:marBottom w:val="0"/>
      <w:divBdr>
        <w:top w:val="none" w:sz="0" w:space="0" w:color="auto"/>
        <w:left w:val="none" w:sz="0" w:space="0" w:color="auto"/>
        <w:bottom w:val="none" w:sz="0" w:space="0" w:color="auto"/>
        <w:right w:val="none" w:sz="0" w:space="0" w:color="auto"/>
      </w:divBdr>
      <w:divsChild>
        <w:div w:id="1611887629">
          <w:marLeft w:val="0"/>
          <w:marRight w:val="0"/>
          <w:marTop w:val="0"/>
          <w:marBottom w:val="0"/>
          <w:divBdr>
            <w:top w:val="none" w:sz="0" w:space="0" w:color="auto"/>
            <w:left w:val="none" w:sz="0" w:space="0" w:color="auto"/>
            <w:bottom w:val="none" w:sz="0" w:space="0" w:color="auto"/>
            <w:right w:val="none" w:sz="0" w:space="0" w:color="auto"/>
          </w:divBdr>
        </w:div>
      </w:divsChild>
    </w:div>
    <w:div w:id="1172527684">
      <w:bodyDiv w:val="1"/>
      <w:marLeft w:val="0"/>
      <w:marRight w:val="0"/>
      <w:marTop w:val="0"/>
      <w:marBottom w:val="0"/>
      <w:divBdr>
        <w:top w:val="none" w:sz="0" w:space="0" w:color="auto"/>
        <w:left w:val="none" w:sz="0" w:space="0" w:color="auto"/>
        <w:bottom w:val="none" w:sz="0" w:space="0" w:color="auto"/>
        <w:right w:val="none" w:sz="0" w:space="0" w:color="auto"/>
      </w:divBdr>
    </w:div>
    <w:div w:id="1204755757">
      <w:bodyDiv w:val="1"/>
      <w:marLeft w:val="0"/>
      <w:marRight w:val="0"/>
      <w:marTop w:val="0"/>
      <w:marBottom w:val="0"/>
      <w:divBdr>
        <w:top w:val="none" w:sz="0" w:space="0" w:color="auto"/>
        <w:left w:val="none" w:sz="0" w:space="0" w:color="auto"/>
        <w:bottom w:val="none" w:sz="0" w:space="0" w:color="auto"/>
        <w:right w:val="none" w:sz="0" w:space="0" w:color="auto"/>
      </w:divBdr>
    </w:div>
    <w:div w:id="1210991947">
      <w:bodyDiv w:val="1"/>
      <w:marLeft w:val="0"/>
      <w:marRight w:val="0"/>
      <w:marTop w:val="0"/>
      <w:marBottom w:val="0"/>
      <w:divBdr>
        <w:top w:val="none" w:sz="0" w:space="0" w:color="auto"/>
        <w:left w:val="none" w:sz="0" w:space="0" w:color="auto"/>
        <w:bottom w:val="none" w:sz="0" w:space="0" w:color="auto"/>
        <w:right w:val="none" w:sz="0" w:space="0" w:color="auto"/>
      </w:divBdr>
    </w:div>
    <w:div w:id="1504318609">
      <w:bodyDiv w:val="1"/>
      <w:marLeft w:val="0"/>
      <w:marRight w:val="0"/>
      <w:marTop w:val="0"/>
      <w:marBottom w:val="0"/>
      <w:divBdr>
        <w:top w:val="none" w:sz="0" w:space="0" w:color="auto"/>
        <w:left w:val="none" w:sz="0" w:space="0" w:color="auto"/>
        <w:bottom w:val="none" w:sz="0" w:space="0" w:color="auto"/>
        <w:right w:val="none" w:sz="0" w:space="0" w:color="auto"/>
      </w:divBdr>
    </w:div>
    <w:div w:id="1504399287">
      <w:bodyDiv w:val="1"/>
      <w:marLeft w:val="0"/>
      <w:marRight w:val="0"/>
      <w:marTop w:val="0"/>
      <w:marBottom w:val="0"/>
      <w:divBdr>
        <w:top w:val="none" w:sz="0" w:space="0" w:color="auto"/>
        <w:left w:val="none" w:sz="0" w:space="0" w:color="auto"/>
        <w:bottom w:val="none" w:sz="0" w:space="0" w:color="auto"/>
        <w:right w:val="none" w:sz="0" w:space="0" w:color="auto"/>
      </w:divBdr>
    </w:div>
    <w:div w:id="1703943180">
      <w:bodyDiv w:val="1"/>
      <w:marLeft w:val="0"/>
      <w:marRight w:val="0"/>
      <w:marTop w:val="0"/>
      <w:marBottom w:val="0"/>
      <w:divBdr>
        <w:top w:val="none" w:sz="0" w:space="0" w:color="auto"/>
        <w:left w:val="none" w:sz="0" w:space="0" w:color="auto"/>
        <w:bottom w:val="none" w:sz="0" w:space="0" w:color="auto"/>
        <w:right w:val="none" w:sz="0" w:space="0" w:color="auto"/>
      </w:divBdr>
      <w:divsChild>
        <w:div w:id="579410251">
          <w:marLeft w:val="0"/>
          <w:marRight w:val="0"/>
          <w:marTop w:val="0"/>
          <w:marBottom w:val="0"/>
          <w:divBdr>
            <w:top w:val="none" w:sz="0" w:space="0" w:color="auto"/>
            <w:left w:val="none" w:sz="0" w:space="0" w:color="auto"/>
            <w:bottom w:val="none" w:sz="0" w:space="0" w:color="auto"/>
            <w:right w:val="none" w:sz="0" w:space="0" w:color="auto"/>
          </w:divBdr>
        </w:div>
      </w:divsChild>
    </w:div>
    <w:div w:id="1719746479">
      <w:bodyDiv w:val="1"/>
      <w:marLeft w:val="0"/>
      <w:marRight w:val="0"/>
      <w:marTop w:val="0"/>
      <w:marBottom w:val="0"/>
      <w:divBdr>
        <w:top w:val="none" w:sz="0" w:space="0" w:color="auto"/>
        <w:left w:val="none" w:sz="0" w:space="0" w:color="auto"/>
        <w:bottom w:val="none" w:sz="0" w:space="0" w:color="auto"/>
        <w:right w:val="none" w:sz="0" w:space="0" w:color="auto"/>
      </w:divBdr>
    </w:div>
    <w:div w:id="1724525253">
      <w:bodyDiv w:val="1"/>
      <w:marLeft w:val="0"/>
      <w:marRight w:val="0"/>
      <w:marTop w:val="0"/>
      <w:marBottom w:val="0"/>
      <w:divBdr>
        <w:top w:val="none" w:sz="0" w:space="0" w:color="auto"/>
        <w:left w:val="none" w:sz="0" w:space="0" w:color="auto"/>
        <w:bottom w:val="none" w:sz="0" w:space="0" w:color="auto"/>
        <w:right w:val="none" w:sz="0" w:space="0" w:color="auto"/>
      </w:divBdr>
      <w:divsChild>
        <w:div w:id="1928536603">
          <w:marLeft w:val="0"/>
          <w:marRight w:val="0"/>
          <w:marTop w:val="0"/>
          <w:marBottom w:val="0"/>
          <w:divBdr>
            <w:top w:val="none" w:sz="0" w:space="0" w:color="auto"/>
            <w:left w:val="none" w:sz="0" w:space="0" w:color="auto"/>
            <w:bottom w:val="none" w:sz="0" w:space="0" w:color="auto"/>
            <w:right w:val="none" w:sz="0" w:space="0" w:color="auto"/>
          </w:divBdr>
        </w:div>
      </w:divsChild>
    </w:div>
    <w:div w:id="1780948042">
      <w:bodyDiv w:val="1"/>
      <w:marLeft w:val="0"/>
      <w:marRight w:val="0"/>
      <w:marTop w:val="0"/>
      <w:marBottom w:val="0"/>
      <w:divBdr>
        <w:top w:val="none" w:sz="0" w:space="0" w:color="auto"/>
        <w:left w:val="none" w:sz="0" w:space="0" w:color="auto"/>
        <w:bottom w:val="none" w:sz="0" w:space="0" w:color="auto"/>
        <w:right w:val="none" w:sz="0" w:space="0" w:color="auto"/>
      </w:divBdr>
    </w:div>
    <w:div w:id="1877615188">
      <w:bodyDiv w:val="1"/>
      <w:marLeft w:val="0"/>
      <w:marRight w:val="0"/>
      <w:marTop w:val="0"/>
      <w:marBottom w:val="0"/>
      <w:divBdr>
        <w:top w:val="none" w:sz="0" w:space="0" w:color="auto"/>
        <w:left w:val="none" w:sz="0" w:space="0" w:color="auto"/>
        <w:bottom w:val="none" w:sz="0" w:space="0" w:color="auto"/>
        <w:right w:val="none" w:sz="0" w:space="0" w:color="auto"/>
      </w:divBdr>
    </w:div>
    <w:div w:id="1879004218">
      <w:bodyDiv w:val="1"/>
      <w:marLeft w:val="0"/>
      <w:marRight w:val="0"/>
      <w:marTop w:val="0"/>
      <w:marBottom w:val="0"/>
      <w:divBdr>
        <w:top w:val="none" w:sz="0" w:space="0" w:color="auto"/>
        <w:left w:val="none" w:sz="0" w:space="0" w:color="auto"/>
        <w:bottom w:val="none" w:sz="0" w:space="0" w:color="auto"/>
        <w:right w:val="none" w:sz="0" w:space="0" w:color="auto"/>
      </w:divBdr>
    </w:div>
    <w:div w:id="196169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wp-content/uploads/2023/07/OMB-Bulletin-23-01.pdf" TargetMode="External"/><Relationship Id="rId18" Type="http://schemas.openxmlformats.org/officeDocument/2006/relationships/hyperlink" Target="https://nces.ed.gov/programs/edge/Geographic/LocaleBoundar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jpg"/><Relationship Id="rId7" Type="http://schemas.openxmlformats.org/officeDocument/2006/relationships/settings" Target="settings.xml"/><Relationship Id="rId12" Type="http://schemas.openxmlformats.org/officeDocument/2006/relationships/hyperlink" Target="https://www.fns.usda.gov/sfsp/rural-designation" TargetMode="External"/><Relationship Id="rId17" Type="http://schemas.openxmlformats.org/officeDocument/2006/relationships/hyperlink" Target="https://www.census.gov/programs-surveys/geography/guidance/geo-areas/urban-rural.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s.usda.gov/data-products/rural-urban-commuting-area-codes/" TargetMode="External"/><Relationship Id="rId20" Type="http://schemas.openxmlformats.org/officeDocument/2006/relationships/hyperlink" Target="https://www.fns.usda.gov/fns-cont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s.usda.gov/summer/fr-122923"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rs.usda.gov/data-products/urban-influence-cod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ns.usda.gov/sfsp/rural-design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s.usda.gov/data-products/rural-urban-continuum-codes/"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usda.gov" TargetMode="External"/></Relationships>
</file>

<file path=word/theme/theme1.xml><?xml version="1.0" encoding="utf-8"?>
<a:theme xmlns:a="http://schemas.openxmlformats.org/drawingml/2006/main" name="Office Theme">
  <a:themeElements>
    <a:clrScheme name="OPS">
      <a:dk1>
        <a:srgbClr val="000000"/>
      </a:dk1>
      <a:lt1>
        <a:sysClr val="window" lastClr="FFFFFF"/>
      </a:lt1>
      <a:dk2>
        <a:srgbClr val="002D72"/>
      </a:dk2>
      <a:lt2>
        <a:srgbClr val="FFFFFF"/>
      </a:lt2>
      <a:accent1>
        <a:srgbClr val="005440"/>
      </a:accent1>
      <a:accent2>
        <a:srgbClr val="DDD9C3"/>
      </a:accent2>
      <a:accent3>
        <a:srgbClr val="D71D24"/>
      </a:accent3>
      <a:accent4>
        <a:srgbClr val="E7731F"/>
      </a:accent4>
      <a:accent5>
        <a:srgbClr val="74B743"/>
      </a:accent5>
      <a:accent6>
        <a:srgbClr val="5F4894"/>
      </a:accent6>
      <a:hlink>
        <a:srgbClr val="0563C1"/>
      </a:hlink>
      <a:folHlink>
        <a:srgbClr val="954F72"/>
      </a:folHlink>
    </a:clrScheme>
    <a:fontScheme name="OPS Report Styl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5137803d86ae506d2186f9905c3fc2d7">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8981eeab8e2dc0bfc3ca5a2b08e703a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4" ma:description="In which Federal Fiscal Year did this get issued?" ma:format="RadioButtons" ma:indexed="true" ma:internalName="FFY" ma:readOnly="false">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enumeration value="SEBT"/>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FY xmlns="acba4c61-953d-48b5-bb58-434074c8a6f3">2024</FFY>
    <PGM xmlns="acba4c61-953d-48b5-bb58-434074c8a6f3">
      <Value>SP</Value>
      <Value>SFSP</Value>
    </PGM>
    <DocID xmlns="acba4c61-953d-48b5-bb58-434074c8a6f3">2024-01-19T05:00:00+00:00</DocID>
    <status xmlns="acba4c61-953d-48b5-bb58-434074c8a6f3">active</status>
    <Keyphrase xmlns="acba4c61-953d-48b5-bb58-434074c8a6f3" xsi:nil="true"/>
    <signed xmlns="acba4c61-953d-48b5-bb58-434074c8a6f3">false</signed>
    <Also_x002d_See xmlns="acba4c61-953d-48b5-bb58-434074c8a6f3">
      <Url xsi:nil="true"/>
      <Description xsi:nil="true"/>
    </Also_x002d_See>
  </documentManagement>
</p:properties>
</file>

<file path=customXml/itemProps1.xml><?xml version="1.0" encoding="utf-8"?>
<ds:datastoreItem xmlns:ds="http://schemas.openxmlformats.org/officeDocument/2006/customXml" ds:itemID="{8468406C-E536-46F8-9ABF-47E4DD236C7F}">
  <ds:schemaRefs>
    <ds:schemaRef ds:uri="http://schemas.openxmlformats.org/officeDocument/2006/bibliography"/>
  </ds:schemaRefs>
</ds:datastoreItem>
</file>

<file path=customXml/itemProps2.xml><?xml version="1.0" encoding="utf-8"?>
<ds:datastoreItem xmlns:ds="http://schemas.openxmlformats.org/officeDocument/2006/customXml" ds:itemID="{D0474AD8-90BD-4760-810F-60F096543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4c61-953d-48b5-bb58-434074c8a6f3"/>
    <ds:schemaRef ds:uri="874c7462-c8cb-40c2-b374-5b788dbf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52125-7A74-4AA2-8E79-9562DD31EB99}">
  <ds:schemaRefs>
    <ds:schemaRef ds:uri="http://schemas.microsoft.com/sharepoint/v3/contenttype/forms"/>
  </ds:schemaRefs>
</ds:datastoreItem>
</file>

<file path=customXml/itemProps4.xml><?xml version="1.0" encoding="utf-8"?>
<ds:datastoreItem xmlns:ds="http://schemas.openxmlformats.org/officeDocument/2006/customXml" ds:itemID="{816BA1F6-7174-4D5E-942B-4C9027147E5F}">
  <ds:schemaRefs>
    <ds:schemaRef ds:uri="http://schemas.microsoft.com/office/2006/metadata/properties"/>
    <ds:schemaRef ds:uri="http://schemas.microsoft.com/office/infopath/2007/PartnerControls"/>
    <ds:schemaRef ds:uri="acba4c61-953d-48b5-bb58-434074c8a6f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Designations in the Summer Meal Programs - Revised</dc:title>
  <dc:subject/>
  <dc:creator>Darcy Gungor</dc:creator>
  <cp:keywords/>
  <dc:description/>
  <cp:lastModifiedBy>Sherri Assaleh</cp:lastModifiedBy>
  <cp:revision>2</cp:revision>
  <dcterms:created xsi:type="dcterms:W3CDTF">2024-01-23T16:03:00Z</dcterms:created>
  <dcterms:modified xsi:type="dcterms:W3CDTF">2024-01-23T16:03:00Z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y fmtid="{D5CDD505-2E9C-101B-9397-08002B2CF9AE}" pid="3" name="MediaServiceImageTags">
    <vt:lpwstr/>
  </property>
</Properties>
</file>