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F81FFB" w:rsidP="009927EB">
            <w:pPr>
              <w:spacing w:beforeLines="50" w:before="120"/>
            </w:pPr>
            <w:r>
              <w:t>1</w:t>
            </w:r>
            <w:r w:rsidR="009927EB">
              <w:t>2</w:t>
            </w:r>
            <w:r>
              <w:t>/</w:t>
            </w:r>
            <w:r w:rsidR="009927EB">
              <w:t>02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9927EB" w:rsidP="0033118F">
            <w:pPr>
              <w:spacing w:beforeLines="100" w:before="240"/>
            </w:pPr>
            <w:r>
              <w:t>8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B74027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B74027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C8" w:rsidRDefault="005D1B08" w:rsidP="009927EB">
            <w:r>
              <w:t xml:space="preserve">This Amendment </w:t>
            </w:r>
            <w:r w:rsidR="009927EB">
              <w:t>is an invitation to the SoonerSelect Actuarial Bidder’s Conference from 9-11 AM December 14, 2020.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bookmarkStart w:id="3" w:name="_GoBack"/>
            <w:bookmarkEnd w:id="3"/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You are invited to an OHCA webinar. 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When: Dec 14, 2020 09:00 AM Central Time (US and Canada) 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Topic: SoonerSelect Actuarial Bidder's Conference 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register for the meeting: </w:t>
            </w:r>
          </w:p>
          <w:p w:rsidR="009927EB" w:rsidRDefault="00B74027" w:rsidP="009927EB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9927E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https://okhca.zoom.us/webinar/register/WN_hmW9bnbWQBeVG2MEk0e1Dg</w:t>
              </w:r>
            </w:hyperlink>
            <w:r w:rsidR="009927E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After registering, you will receive a confirmation email containing information about joining the webinar.</w:t>
            </w:r>
          </w:p>
          <w:p w:rsidR="009927EB" w:rsidRPr="00F558C8" w:rsidRDefault="009927EB" w:rsidP="009927EB"/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3"/>
      <w:footerReference w:type="first" r:id="rId14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2A7A"/>
    <w:rsid w:val="00175406"/>
    <w:rsid w:val="001B02BC"/>
    <w:rsid w:val="001B34E8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A138C"/>
    <w:rsid w:val="002A7338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2D6A"/>
    <w:rsid w:val="005133BB"/>
    <w:rsid w:val="00522C4A"/>
    <w:rsid w:val="005271B0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08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109AF"/>
    <w:rsid w:val="00730B10"/>
    <w:rsid w:val="00744757"/>
    <w:rsid w:val="00744B5C"/>
    <w:rsid w:val="00775D7C"/>
    <w:rsid w:val="007C0AF0"/>
    <w:rsid w:val="007C0E6C"/>
    <w:rsid w:val="007D27C1"/>
    <w:rsid w:val="007D7D7D"/>
    <w:rsid w:val="007E4290"/>
    <w:rsid w:val="007F4C58"/>
    <w:rsid w:val="00822961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27EB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74027"/>
    <w:rsid w:val="00B87A82"/>
    <w:rsid w:val="00BA099A"/>
    <w:rsid w:val="00BA7198"/>
    <w:rsid w:val="00BA72C6"/>
    <w:rsid w:val="00BB5E39"/>
    <w:rsid w:val="00BD02EF"/>
    <w:rsid w:val="00BD260C"/>
    <w:rsid w:val="00BD278A"/>
    <w:rsid w:val="00BD5729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DF32D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81FFB"/>
    <w:rsid w:val="00F92BB7"/>
    <w:rsid w:val="00F932D7"/>
    <w:rsid w:val="00FA05AE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hca.zoom.us/webinar/register/WN_hmW9bnbWQBeVG2MEk0e1D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ec6b55d-3de3-4884-82c9-9045bd390d40"/>
    <ds:schemaRef ds:uri="2616b61c-01e3-420e-954d-f9606dbef89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628B70-800A-474A-919C-7AED8F5D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3</cp:revision>
  <cp:lastPrinted>2008-12-08T14:07:00Z</cp:lastPrinted>
  <dcterms:created xsi:type="dcterms:W3CDTF">2020-12-02T13:49:00Z</dcterms:created>
  <dcterms:modified xsi:type="dcterms:W3CDTF">2020-12-02T13:54:00Z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