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79F0" w14:textId="77777777" w:rsidR="00480A57" w:rsidRPr="00FC7C68" w:rsidRDefault="00480A57" w:rsidP="00480A57">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FC7C68">
        <w:rPr>
          <w:rFonts w:ascii="Times New Roman" w:eastAsia="Times New Roman" w:hAnsi="Times New Roman" w:cs="Times New Roman"/>
          <w:b/>
          <w:bCs/>
          <w:kern w:val="0"/>
          <w:sz w:val="27"/>
          <w:szCs w:val="27"/>
          <w14:ligatures w14:val="none"/>
        </w:rPr>
        <w:t>RULE IMPACT STATEMENT</w:t>
      </w:r>
    </w:p>
    <w:p w14:paraId="57CAB099" w14:textId="77777777" w:rsidR="00480A57" w:rsidRDefault="00480A57" w:rsidP="00480A57">
      <w:pPr>
        <w:spacing w:before="100" w:beforeAutospacing="1" w:after="100" w:afterAutospacing="1" w:line="240" w:lineRule="auto"/>
        <w:jc w:val="center"/>
        <w:rPr>
          <w:rFonts w:ascii="Times New Roman" w:eastAsia="Times New Roman" w:hAnsi="Times New Roman" w:cs="Times New Roman"/>
          <w:kern w:val="0"/>
          <w14:ligatures w14:val="none"/>
        </w:rPr>
      </w:pPr>
      <w:r w:rsidRPr="00FC7C68">
        <w:rPr>
          <w:rFonts w:ascii="Times New Roman" w:eastAsia="Times New Roman" w:hAnsi="Times New Roman" w:cs="Times New Roman"/>
          <w:b/>
          <w:bCs/>
          <w:kern w:val="0"/>
          <w14:ligatures w14:val="none"/>
        </w:rPr>
        <w:t>TITLE 325. OKLAHOMA HORSE RACING COMMISSION</w:t>
      </w:r>
      <w:r w:rsidRPr="00FC7C68">
        <w:rPr>
          <w:rFonts w:ascii="Times New Roman" w:eastAsia="Times New Roman" w:hAnsi="Times New Roman" w:cs="Times New Roman"/>
          <w:kern w:val="0"/>
          <w14:ligatures w14:val="none"/>
        </w:rPr>
        <w:t xml:space="preserve"> </w:t>
      </w:r>
    </w:p>
    <w:p w14:paraId="15E5B134" w14:textId="77777777" w:rsidR="00480A57" w:rsidRPr="00FC7C68" w:rsidRDefault="00480A57" w:rsidP="00480A57">
      <w:pPr>
        <w:spacing w:before="100" w:beforeAutospacing="1" w:after="100" w:afterAutospacing="1" w:line="240" w:lineRule="auto"/>
        <w:jc w:val="center"/>
        <w:rPr>
          <w:rFonts w:ascii="Times New Roman" w:eastAsia="Times New Roman" w:hAnsi="Times New Roman" w:cs="Times New Roman"/>
          <w:kern w:val="0"/>
          <w14:ligatures w14:val="none"/>
        </w:rPr>
      </w:pPr>
      <w:r w:rsidRPr="00FC7C68">
        <w:rPr>
          <w:rFonts w:ascii="Times New Roman" w:eastAsia="Times New Roman" w:hAnsi="Times New Roman" w:cs="Times New Roman"/>
          <w:b/>
          <w:bCs/>
          <w:kern w:val="0"/>
          <w14:ligatures w14:val="none"/>
        </w:rPr>
        <w:t>CHAPTER 65. PARI-MUTUEL WAGERING</w:t>
      </w:r>
    </w:p>
    <w:p w14:paraId="27CBE6A4"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(A) PURPOSE OF THE PROPOSED RULE: The proposed amendments prohibit organizational licensees and their executives from having any ownership or financial interest in simulcast content providers, limit signal distribution authority, and add enforcement provisions to preserve the integrity of Oklahoma’s pari-mutuel system and prevent conflicts of interest.</w:t>
      </w:r>
    </w:p>
    <w:p w14:paraId="545BF7BF"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(B) CLASSES OF PERSONS WHO MOST LIKELY WILL BE AFFECTED BY THE PROPOSED RULE AND ANY INFORMATION ON COST IMPACTS RECEIVED BY THE AGENCY FROM ANY PRIVATE OR PUBLIC ENTITIES:</w:t>
      </w:r>
    </w:p>
    <w:p w14:paraId="673C2FE1"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The proposed rules affect 3 organization </w:t>
      </w:r>
      <w:proofErr w:type="gramStart"/>
      <w:r w:rsidRPr="00FC7C68">
        <w:rPr>
          <w:rFonts w:ascii="Times New Roman" w:eastAsia="Times New Roman" w:hAnsi="Times New Roman" w:cs="Times New Roman"/>
          <w:kern w:val="0"/>
          <w14:ligatures w14:val="none"/>
        </w:rPr>
        <w:t>licensees</w:t>
      </w:r>
      <w:proofErr w:type="gramEnd"/>
      <w:r w:rsidRPr="00FC7C68">
        <w:rPr>
          <w:rFonts w:ascii="Times New Roman" w:eastAsia="Times New Roman" w:hAnsi="Times New Roman" w:cs="Times New Roman"/>
          <w:kern w:val="0"/>
          <w14:ligatures w14:val="none"/>
        </w:rPr>
        <w:t xml:space="preserve"> (racetracks). No cost impacts have been received to date.</w:t>
      </w:r>
    </w:p>
    <w:p w14:paraId="0B05AE3F"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(C) PERSONS WHO WILL BENEFIT FROM THE PROPOSED RULE:</w:t>
      </w:r>
    </w:p>
    <w:p w14:paraId="73FA62C0"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The public and industry benefit from reduced conflicts and maintained integrity in wagering.</w:t>
      </w:r>
    </w:p>
    <w:p w14:paraId="67AB64F8"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(D) DESCRIPTION OF THE PROBABLE IMPACT OF THE PROPOSED RULE UPON AFFECTED CLASSES OF PERSONS:</w:t>
      </w:r>
    </w:p>
    <w:p w14:paraId="354D7CCC"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Licensees may need to divest interests in content providers. LOFT factors: No new facilities/land/equipment; potential legal consultants for divestment ($200/</w:t>
      </w:r>
      <w:proofErr w:type="spellStart"/>
      <w:r w:rsidRPr="00FC7C68">
        <w:rPr>
          <w:rFonts w:ascii="Times New Roman" w:eastAsia="Times New Roman" w:hAnsi="Times New Roman" w:cs="Times New Roman"/>
          <w:kern w:val="0"/>
          <w14:ligatures w14:val="none"/>
        </w:rPr>
        <w:t>hr</w:t>
      </w:r>
      <w:proofErr w:type="spellEnd"/>
      <w:r w:rsidRPr="00FC7C68">
        <w:rPr>
          <w:rFonts w:ascii="Times New Roman" w:eastAsia="Times New Roman" w:hAnsi="Times New Roman" w:cs="Times New Roman"/>
          <w:kern w:val="0"/>
          <w14:ligatures w14:val="none"/>
        </w:rPr>
        <w:t xml:space="preserve"> for 10 hours = $2,000 one-time per entity). No other costs. Time: Managers 10 hours at $40/</w:t>
      </w:r>
      <w:proofErr w:type="spellStart"/>
      <w:r w:rsidRPr="00FC7C68">
        <w:rPr>
          <w:rFonts w:ascii="Times New Roman" w:eastAsia="Times New Roman" w:hAnsi="Times New Roman" w:cs="Times New Roman"/>
          <w:kern w:val="0"/>
          <w14:ligatures w14:val="none"/>
        </w:rPr>
        <w:t>hr</w:t>
      </w:r>
      <w:proofErr w:type="spellEnd"/>
      <w:r w:rsidRPr="00FC7C68">
        <w:rPr>
          <w:rFonts w:ascii="Times New Roman" w:eastAsia="Times New Roman" w:hAnsi="Times New Roman" w:cs="Times New Roman"/>
          <w:kern w:val="0"/>
          <w14:ligatures w14:val="none"/>
        </w:rPr>
        <w:t xml:space="preserve"> = $400. Total for 3 entities: ~$7,200 one-time. Methodology: Based on OHRC licensee count (3); wages BLS; similar divestment costs from gaming regulations.</w:t>
      </w:r>
    </w:p>
    <w:p w14:paraId="78B97DDD"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(E) PROBABLE COST AND BENEFITS TO AGENCY; SOURCE OF REVENUE FOR IMPLEMENTATION AND ENFORCEMENT OF THE PROPOSED RULE:</w:t>
      </w:r>
    </w:p>
    <w:p w14:paraId="7F1E8CBB"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Minimal enforcement cost ($1,000 annual); benefits integrity.</w:t>
      </w:r>
    </w:p>
    <w:p w14:paraId="5209CF1A"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(F) DETERMINATION OF WHETHER IMPLEMENTATION WILL HAVE ANY ECONOMIC IMPACT ON ANY POLITICAL SUBDIVISION OR REQUIRE THEIR COOPERATION IN IMPLEMENTING OR ENFORCING THE PROPOSED RULE:</w:t>
      </w:r>
    </w:p>
    <w:p w14:paraId="5D5B0B4F"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No effect.</w:t>
      </w:r>
    </w:p>
    <w:p w14:paraId="08CDC100"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(G) DETERMINATION OF WHETHER IMPLEMENTATION OF THE PROPOSED RULE WILL HAVE AN ADVERSE EFFECT ON SMALL BUSINESS AS PROVIDED BY THE OKLAHOMA SMALL BUSINESS REGULATORY FLEXIBILITY ACT:</w:t>
      </w:r>
    </w:p>
    <w:p w14:paraId="5871D4AC"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lastRenderedPageBreak/>
        <w:t>Minor for racetracks (not small businesses); low total cost.</w:t>
      </w:r>
    </w:p>
    <w:p w14:paraId="21F8A2C1"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(H) DETERMINATION OF WHETHER THERE ARE LESS COSTLY METHODS OR NON-REGULATORY METHODS FOR ACHIEVING THE PURPOSE OF THE PROPOSED RULES:</w:t>
      </w:r>
    </w:p>
    <w:p w14:paraId="5A88788A"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No alternatives for statutory integrity goals.</w:t>
      </w:r>
    </w:p>
    <w:p w14:paraId="40852957"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(I) DETERMINATION OF THE EFFECT OF THE PROPOSED RULE ON </w:t>
      </w:r>
      <w:proofErr w:type="gramStart"/>
      <w:r w:rsidRPr="00FC7C68">
        <w:rPr>
          <w:rFonts w:ascii="Times New Roman" w:eastAsia="Times New Roman" w:hAnsi="Times New Roman" w:cs="Times New Roman"/>
          <w:kern w:val="0"/>
          <w14:ligatures w14:val="none"/>
        </w:rPr>
        <w:t>THE PUBLIC</w:t>
      </w:r>
      <w:proofErr w:type="gramEnd"/>
      <w:r w:rsidRPr="00FC7C68">
        <w:rPr>
          <w:rFonts w:ascii="Times New Roman" w:eastAsia="Times New Roman" w:hAnsi="Times New Roman" w:cs="Times New Roman"/>
          <w:kern w:val="0"/>
          <w14:ligatures w14:val="none"/>
        </w:rPr>
        <w:t xml:space="preserve"> HEALTH, SAFETY, AND ENVIRONMENT:</w:t>
      </w:r>
    </w:p>
    <w:p w14:paraId="4F8FB4F6"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Positive for wagering fairness.</w:t>
      </w:r>
    </w:p>
    <w:p w14:paraId="571E30B6"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 xml:space="preserve">(J) DETERMINATION OF ANY DETRIMENTAL EFFECT ON </w:t>
      </w:r>
      <w:proofErr w:type="gramStart"/>
      <w:r w:rsidRPr="00FC7C68">
        <w:rPr>
          <w:rFonts w:ascii="Times New Roman" w:eastAsia="Times New Roman" w:hAnsi="Times New Roman" w:cs="Times New Roman"/>
          <w:kern w:val="0"/>
          <w14:ligatures w14:val="none"/>
        </w:rPr>
        <w:t>THE PUBLIC</w:t>
      </w:r>
      <w:proofErr w:type="gramEnd"/>
      <w:r w:rsidRPr="00FC7C68">
        <w:rPr>
          <w:rFonts w:ascii="Times New Roman" w:eastAsia="Times New Roman" w:hAnsi="Times New Roman" w:cs="Times New Roman"/>
          <w:kern w:val="0"/>
          <w14:ligatures w14:val="none"/>
        </w:rPr>
        <w:t xml:space="preserve"> HEALTH, SAFETY, AND ENVIRONMENT:</w:t>
      </w:r>
    </w:p>
    <w:p w14:paraId="3C3F8CCF"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None.</w:t>
      </w:r>
    </w:p>
    <w:p w14:paraId="6D09C11B"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(K) DATE RULE IMPACT STATEMENT WAS PREPARED:</w:t>
      </w:r>
    </w:p>
    <w:p w14:paraId="2A4215D5" w14:textId="77777777" w:rsidR="00480A57" w:rsidRPr="00FC7C68" w:rsidRDefault="00480A57" w:rsidP="00480A57">
      <w:pPr>
        <w:spacing w:before="100" w:beforeAutospacing="1" w:after="100" w:afterAutospacing="1" w:line="240" w:lineRule="auto"/>
        <w:rPr>
          <w:rFonts w:ascii="Times New Roman" w:eastAsia="Times New Roman" w:hAnsi="Times New Roman" w:cs="Times New Roman"/>
          <w:kern w:val="0"/>
          <w14:ligatures w14:val="none"/>
        </w:rPr>
      </w:pPr>
      <w:r w:rsidRPr="00FC7C68">
        <w:rPr>
          <w:rFonts w:ascii="Times New Roman" w:eastAsia="Times New Roman" w:hAnsi="Times New Roman" w:cs="Times New Roman"/>
          <w:kern w:val="0"/>
          <w14:ligatures w14:val="none"/>
        </w:rPr>
        <w:t>This rule impact statement was prepared on November 25, 2025.</w:t>
      </w:r>
    </w:p>
    <w:p w14:paraId="6683FB4C" w14:textId="444C4AF2" w:rsidR="009B2514" w:rsidRDefault="00480A57" w:rsidP="00480A57">
      <w:r>
        <w:rPr>
          <w:rFonts w:ascii="Times New Roman" w:eastAsia="Times New Roman" w:hAnsi="Times New Roman" w:cs="Times New Roman"/>
          <w:kern w:val="0"/>
          <w14:ligatures w14:val="none"/>
        </w:rPr>
        <w:pict w14:anchorId="220F37B2">
          <v:rect id="_x0000_i1025" style="width:0;height:1.5pt" o:hralign="center" o:hrstd="t" o:hr="t" fillcolor="#a0a0a0" stroked="f"/>
        </w:pict>
      </w:r>
    </w:p>
    <w:sectPr w:rsidR="009B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57"/>
    <w:rsid w:val="00480A57"/>
    <w:rsid w:val="009B2514"/>
    <w:rsid w:val="00B64D9A"/>
    <w:rsid w:val="00E2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6AA9"/>
  <w15:chartTrackingRefBased/>
  <w15:docId w15:val="{473AD73C-CA54-4EA4-A950-76CED2F3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57"/>
  </w:style>
  <w:style w:type="paragraph" w:styleId="Heading1">
    <w:name w:val="heading 1"/>
    <w:basedOn w:val="Normal"/>
    <w:next w:val="Normal"/>
    <w:link w:val="Heading1Char"/>
    <w:uiPriority w:val="9"/>
    <w:qFormat/>
    <w:rsid w:val="00480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A57"/>
    <w:rPr>
      <w:rFonts w:eastAsiaTheme="majorEastAsia" w:cstheme="majorBidi"/>
      <w:color w:val="272727" w:themeColor="text1" w:themeTint="D8"/>
    </w:rPr>
  </w:style>
  <w:style w:type="paragraph" w:styleId="Title">
    <w:name w:val="Title"/>
    <w:basedOn w:val="Normal"/>
    <w:next w:val="Normal"/>
    <w:link w:val="TitleChar"/>
    <w:uiPriority w:val="10"/>
    <w:qFormat/>
    <w:rsid w:val="00480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A57"/>
    <w:pPr>
      <w:spacing w:before="160"/>
      <w:jc w:val="center"/>
    </w:pPr>
    <w:rPr>
      <w:i/>
      <w:iCs/>
      <w:color w:val="404040" w:themeColor="text1" w:themeTint="BF"/>
    </w:rPr>
  </w:style>
  <w:style w:type="character" w:customStyle="1" w:styleId="QuoteChar">
    <w:name w:val="Quote Char"/>
    <w:basedOn w:val="DefaultParagraphFont"/>
    <w:link w:val="Quote"/>
    <w:uiPriority w:val="29"/>
    <w:rsid w:val="00480A57"/>
    <w:rPr>
      <w:i/>
      <w:iCs/>
      <w:color w:val="404040" w:themeColor="text1" w:themeTint="BF"/>
    </w:rPr>
  </w:style>
  <w:style w:type="paragraph" w:styleId="ListParagraph">
    <w:name w:val="List Paragraph"/>
    <w:basedOn w:val="Normal"/>
    <w:uiPriority w:val="34"/>
    <w:qFormat/>
    <w:rsid w:val="00480A57"/>
    <w:pPr>
      <w:ind w:left="720"/>
      <w:contextualSpacing/>
    </w:pPr>
  </w:style>
  <w:style w:type="character" w:styleId="IntenseEmphasis">
    <w:name w:val="Intense Emphasis"/>
    <w:basedOn w:val="DefaultParagraphFont"/>
    <w:uiPriority w:val="21"/>
    <w:qFormat/>
    <w:rsid w:val="00480A57"/>
    <w:rPr>
      <w:i/>
      <w:iCs/>
      <w:color w:val="0F4761" w:themeColor="accent1" w:themeShade="BF"/>
    </w:rPr>
  </w:style>
  <w:style w:type="paragraph" w:styleId="IntenseQuote">
    <w:name w:val="Intense Quote"/>
    <w:basedOn w:val="Normal"/>
    <w:next w:val="Normal"/>
    <w:link w:val="IntenseQuoteChar"/>
    <w:uiPriority w:val="30"/>
    <w:qFormat/>
    <w:rsid w:val="00480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A57"/>
    <w:rPr>
      <w:i/>
      <w:iCs/>
      <w:color w:val="0F4761" w:themeColor="accent1" w:themeShade="BF"/>
    </w:rPr>
  </w:style>
  <w:style w:type="character" w:styleId="IntenseReference">
    <w:name w:val="Intense Reference"/>
    <w:basedOn w:val="DefaultParagraphFont"/>
    <w:uiPriority w:val="32"/>
    <w:qFormat/>
    <w:rsid w:val="00480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Morgan</dc:creator>
  <cp:keywords/>
  <dc:description/>
  <cp:lastModifiedBy>Shane Morgan</cp:lastModifiedBy>
  <cp:revision>1</cp:revision>
  <dcterms:created xsi:type="dcterms:W3CDTF">2025-12-23T17:12:00Z</dcterms:created>
  <dcterms:modified xsi:type="dcterms:W3CDTF">2025-12-23T17:12:00Z</dcterms:modified>
</cp:coreProperties>
</file>