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C0" w:rsidRPr="004C0A69" w:rsidRDefault="007155C0"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C0A69">
        <w:rPr>
          <w:rFonts w:ascii="Times New Roman" w:eastAsia="Times New Roman" w:hAnsi="Times New Roman" w:cs="Times New Roman"/>
          <w:b/>
          <w:bCs/>
          <w:color w:val="000000"/>
          <w:sz w:val="24"/>
          <w:szCs w:val="24"/>
        </w:rPr>
        <w:t xml:space="preserve">Section 139.107 - Title 17. Corporation Commission </w:t>
      </w:r>
    </w:p>
    <w:p w:rsidR="001B614F" w:rsidRPr="004C0A69" w:rsidRDefault="001B614F"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7155C0" w:rsidRPr="004C0A69" w:rsidRDefault="007155C0" w:rsidP="001B614F">
      <w:pPr>
        <w:spacing w:before="100" w:beforeAutospacing="1" w:after="100" w:afterAutospacing="1" w:line="240" w:lineRule="auto"/>
        <w:contextualSpacing/>
        <w:jc w:val="both"/>
        <w:rPr>
          <w:rFonts w:ascii="Times New Roman" w:eastAsia="Calibri" w:hAnsi="Times New Roman" w:cs="Times New Roman"/>
          <w:sz w:val="24"/>
          <w:szCs w:val="24"/>
        </w:rPr>
      </w:pPr>
      <w:r w:rsidRPr="004C0A69">
        <w:rPr>
          <w:rFonts w:ascii="Times New Roman" w:eastAsia="Times New Roman" w:hAnsi="Times New Roman" w:cs="Times New Roman"/>
          <w:color w:val="000000"/>
          <w:sz w:val="24"/>
          <w:szCs w:val="24"/>
        </w:rPr>
        <w:t xml:space="preserve">A. </w:t>
      </w:r>
      <w:proofErr w:type="gramStart"/>
      <w:r w:rsidRPr="004C0A69">
        <w:rPr>
          <w:rFonts w:ascii="Times New Roman" w:eastAsia="Times New Roman" w:hAnsi="Times New Roman" w:cs="Times New Roman"/>
          <w:color w:val="000000"/>
          <w:sz w:val="24"/>
          <w:szCs w:val="24"/>
        </w:rPr>
        <w:t>The</w:t>
      </w:r>
      <w:proofErr w:type="gramEnd"/>
      <w:r w:rsidRPr="004C0A69">
        <w:rPr>
          <w:rFonts w:ascii="Times New Roman" w:eastAsia="Times New Roman" w:hAnsi="Times New Roman" w:cs="Times New Roman"/>
          <w:color w:val="000000"/>
          <w:sz w:val="24"/>
          <w:szCs w:val="24"/>
        </w:rPr>
        <w:t xml:space="preserve"> Oklahoma Lifeline Fund (OLF) and the Oklahoma Universal Service Fund (OUSF) shall be funded in a competitively neutral manner not inconsistent with federal law by all contributing providers. The funding from each contributing provider shall be based on the total intrastate retail Oklahoma Voice over Internet Protocol (VoIP) revenues and intrastate telecommunications revenues, from both regulated and unregulated services, of the contributing provider, hereinafter referred to as assessed revenues, as a percentage of all assessed revenues of the contributing providers, or such other assessment methodology not inconsistent with federal law. VoIP services shall be assessed only as provided for in the decision of the Federal Communications Commission, FCC 10-185, released November 5, 2010, or such other assessment methodology that is not inconsistent with federal law. The Commission may after notice and hearing modify the contribution methodology for the OUSF and OLF, provided the new methodology is not inconsistent with federal law.</w:t>
      </w:r>
      <w:r w:rsidRPr="004C0A69">
        <w:rPr>
          <w:rFonts w:ascii="Times New Roman" w:eastAsia="Calibri" w:hAnsi="Times New Roman" w:cs="Times New Roman"/>
          <w:sz w:val="24"/>
          <w:szCs w:val="24"/>
        </w:rPr>
        <w:t xml:space="preserve"> </w:t>
      </w:r>
    </w:p>
    <w:p w:rsidR="007D787D" w:rsidRDefault="007D787D"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7155C0" w:rsidRPr="004C0A69" w:rsidRDefault="007155C0"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C0A69">
        <w:rPr>
          <w:rFonts w:ascii="Times New Roman" w:eastAsia="Times New Roman" w:hAnsi="Times New Roman" w:cs="Times New Roman"/>
          <w:color w:val="000000"/>
          <w:sz w:val="24"/>
          <w:szCs w:val="24"/>
        </w:rPr>
        <w:t xml:space="preserve">B. </w:t>
      </w:r>
      <w:proofErr w:type="gramStart"/>
      <w:r w:rsidRPr="004C0A69">
        <w:rPr>
          <w:rFonts w:ascii="Times New Roman" w:eastAsia="Times New Roman" w:hAnsi="Times New Roman" w:cs="Times New Roman"/>
          <w:color w:val="000000"/>
          <w:sz w:val="24"/>
          <w:szCs w:val="24"/>
        </w:rPr>
        <w:t>The</w:t>
      </w:r>
      <w:proofErr w:type="gramEnd"/>
      <w:r w:rsidRPr="004C0A69">
        <w:rPr>
          <w:rFonts w:ascii="Times New Roman" w:eastAsia="Times New Roman" w:hAnsi="Times New Roman" w:cs="Times New Roman"/>
          <w:color w:val="000000"/>
          <w:sz w:val="24"/>
          <w:szCs w:val="24"/>
        </w:rPr>
        <w:t xml:space="preserve"> Corporation Commission shall establish the OLF assessment and the OUSF assessment at a level sufficient to recover costs of administration</w:t>
      </w:r>
      <w:r w:rsidR="00A61480" w:rsidRPr="004C0A69">
        <w:rPr>
          <w:rFonts w:ascii="Times New Roman" w:eastAsia="Times New Roman" w:hAnsi="Times New Roman" w:cs="Times New Roman"/>
          <w:color w:val="000000"/>
          <w:sz w:val="24"/>
          <w:szCs w:val="24"/>
        </w:rPr>
        <w:t xml:space="preserve"> </w:t>
      </w:r>
      <w:r w:rsidRPr="004C0A69">
        <w:rPr>
          <w:rFonts w:ascii="Times New Roman" w:eastAsia="Times New Roman" w:hAnsi="Times New Roman" w:cs="Times New Roman"/>
          <w:color w:val="000000"/>
          <w:sz w:val="24"/>
          <w:szCs w:val="24"/>
          <w:u w:val="single"/>
        </w:rPr>
        <w:t>an</w:t>
      </w:r>
      <w:r w:rsidR="006B5AB3" w:rsidRPr="004C0A69">
        <w:rPr>
          <w:rFonts w:ascii="Times New Roman" w:eastAsia="Times New Roman" w:hAnsi="Times New Roman" w:cs="Times New Roman"/>
          <w:color w:val="000000"/>
          <w:sz w:val="24"/>
          <w:szCs w:val="24"/>
          <w:u w:val="single"/>
        </w:rPr>
        <w:t>d</w:t>
      </w:r>
      <w:r w:rsidRPr="004C0A69">
        <w:rPr>
          <w:rFonts w:ascii="Times New Roman" w:eastAsia="Times New Roman" w:hAnsi="Times New Roman" w:cs="Times New Roman"/>
          <w:color w:val="000000"/>
          <w:sz w:val="24"/>
          <w:szCs w:val="24"/>
          <w:u w:val="single"/>
        </w:rPr>
        <w:t xml:space="preserve"> annual independent audit</w:t>
      </w:r>
      <w:r w:rsidR="00A61480" w:rsidRPr="004C0A69">
        <w:rPr>
          <w:rFonts w:ascii="Times New Roman" w:eastAsia="Times New Roman" w:hAnsi="Times New Roman" w:cs="Times New Roman"/>
          <w:color w:val="000000"/>
          <w:sz w:val="24"/>
          <w:szCs w:val="24"/>
          <w:u w:val="single"/>
        </w:rPr>
        <w:t xml:space="preserve"> </w:t>
      </w:r>
      <w:r w:rsidRPr="004C0A69">
        <w:rPr>
          <w:rFonts w:ascii="Times New Roman" w:eastAsia="Times New Roman" w:hAnsi="Times New Roman" w:cs="Times New Roman"/>
          <w:color w:val="000000"/>
          <w:sz w:val="24"/>
          <w:szCs w:val="24"/>
        </w:rPr>
        <w:t>and payments for OUSF and OLF requests for funding as provided for in the Oklahoma Telecommunications Act of 1997. The administration of the OLF and OUSF shall be provided by the Public Utility Division of the Commission. The administrative function shall be headed by the Administrator as defined in Section 139.102 of this title. The Administrator shall be an independent evaluator. The Administrator may enter into contracts to assist with the administration of the OLF and OUSF.</w:t>
      </w:r>
      <w:r w:rsidR="00A61480" w:rsidRPr="004C0A69">
        <w:rPr>
          <w:rFonts w:ascii="Times New Roman" w:eastAsia="Times New Roman" w:hAnsi="Times New Roman" w:cs="Times New Roman"/>
          <w:color w:val="000000"/>
          <w:sz w:val="24"/>
          <w:szCs w:val="24"/>
        </w:rPr>
        <w:t xml:space="preserve"> </w:t>
      </w:r>
      <w:r w:rsidRPr="004C0A69">
        <w:rPr>
          <w:rFonts w:ascii="Times New Roman" w:eastAsia="Times New Roman" w:hAnsi="Times New Roman" w:cs="Times New Roman"/>
          <w:color w:val="000000"/>
          <w:sz w:val="24"/>
          <w:szCs w:val="24"/>
          <w:u w:val="single"/>
        </w:rPr>
        <w:t>The annual independent audit shall not be performed by the</w:t>
      </w:r>
      <w:r w:rsidR="00341C03" w:rsidRPr="004C0A69">
        <w:rPr>
          <w:rFonts w:ascii="Times New Roman" w:eastAsia="Times New Roman" w:hAnsi="Times New Roman" w:cs="Times New Roman"/>
          <w:color w:val="000000"/>
          <w:sz w:val="24"/>
          <w:szCs w:val="24"/>
          <w:u w:val="single"/>
        </w:rPr>
        <w:t xml:space="preserve"> Administrator or Public Utility Division</w:t>
      </w:r>
      <w:r w:rsidRPr="004C0A69">
        <w:rPr>
          <w:rFonts w:ascii="Times New Roman" w:eastAsia="Times New Roman" w:hAnsi="Times New Roman" w:cs="Times New Roman"/>
          <w:color w:val="000000"/>
          <w:sz w:val="24"/>
          <w:szCs w:val="24"/>
          <w:u w:val="single"/>
        </w:rPr>
        <w:t>.</w:t>
      </w:r>
    </w:p>
    <w:p w:rsidR="007D787D" w:rsidRDefault="007D787D"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7155C0" w:rsidRPr="004C0A69" w:rsidRDefault="007155C0"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C0A69">
        <w:rPr>
          <w:rFonts w:ascii="Times New Roman" w:eastAsia="Times New Roman" w:hAnsi="Times New Roman" w:cs="Times New Roman"/>
          <w:color w:val="000000"/>
          <w:sz w:val="24"/>
          <w:szCs w:val="24"/>
        </w:rPr>
        <w:t>C. If the Commission determines after notice and hearing that a contributing provider has acted in violation of this section, in addition to the other enforcement powers of the Commission, including its contempt powers and authority to revoke a telecommunications service provider's certificate of convenience and necessity, the Commission may bring an action on behalf of the OLF or the OUSF, in a court of competent jurisdiction that the Commission deems appropriate, to recover any unpaid fees and assessments the Commission has determined are due and payable, including interest, administrative and adjudicative costs, and attorney fees. Upon collection of the assessments, fees and costs, the Administrator shall pay the costs of the actions and deposit the remaining funds in the OLF or the OUSF as appropriate.</w:t>
      </w:r>
    </w:p>
    <w:p w:rsidR="007D787D" w:rsidRDefault="007D787D"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1616A6" w:rsidRPr="004C0A69" w:rsidRDefault="007155C0"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bookmarkStart w:id="0" w:name="_GoBack"/>
      <w:bookmarkEnd w:id="0"/>
      <w:r w:rsidRPr="004C0A69">
        <w:rPr>
          <w:rFonts w:ascii="Times New Roman" w:eastAsia="Times New Roman" w:hAnsi="Times New Roman" w:cs="Times New Roman"/>
          <w:color w:val="000000"/>
          <w:sz w:val="24"/>
          <w:szCs w:val="24"/>
        </w:rPr>
        <w:t>D. The monies deposited in the OLF, the OUSF and the Oklahoma High Cost Fund shall at no time become monies of the state and shall not become part of the general budget of the Corporation Commission or any other state agency. Except as otherwise authorized by the Oklahoma Telecommunications Act of 1997, no monies from the OLF, the OUSF, or the Oklahoma High Cost Fund shall be transferred for any purpose to any other state agency or any account of the Corporation Commission or be used for the purpose of contracting with any other state agency or reimbursing any other state agency for any expense. Payments from the OLF, the OUSF, and the Oklahoma High Cost Fund shall not become or be construed to be an obligation of this state. No claims for reimbursement from the OLF, the OUSF or the Oklahoma High Cost Fund shall be paid with state monies.</w:t>
      </w:r>
    </w:p>
    <w:p w:rsidR="001B614F" w:rsidRPr="004C0A69" w:rsidRDefault="001B614F" w:rsidP="001B614F">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sectPr w:rsidR="001B614F" w:rsidRPr="004C0A6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A1" w:rsidRDefault="003E1BA1" w:rsidP="003E1BA1">
      <w:pPr>
        <w:spacing w:line="240" w:lineRule="auto"/>
      </w:pPr>
      <w:r>
        <w:separator/>
      </w:r>
    </w:p>
  </w:endnote>
  <w:endnote w:type="continuationSeparator" w:id="0">
    <w:p w:rsidR="003E1BA1" w:rsidRDefault="003E1BA1" w:rsidP="003E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A1" w:rsidRPr="001B614F" w:rsidRDefault="001B614F">
    <w:pPr>
      <w:pStyle w:val="Footer"/>
      <w:rPr>
        <w:rFonts w:ascii="Times New Roman" w:hAnsi="Times New Roman" w:cs="Times New Roman"/>
      </w:rPr>
    </w:pPr>
    <w:r w:rsidRPr="001B614F">
      <w:rPr>
        <w:rFonts w:ascii="Times New Roman" w:hAnsi="Times New Roman" w:cs="Times New Roman"/>
      </w:rPr>
      <w:tab/>
      <w:t>E-1</w:t>
    </w:r>
    <w:r w:rsidRPr="001B614F">
      <w:rPr>
        <w:rFonts w:ascii="Times New Roman" w:hAnsi="Times New Roman" w:cs="Times New Roman"/>
      </w:rPr>
      <w:tab/>
    </w:r>
    <w:r w:rsidRPr="001B614F">
      <w:rPr>
        <w:rFonts w:ascii="Times New Roman" w:hAnsi="Times New Roman" w:cs="Times New Roman"/>
        <w:b/>
      </w:rPr>
      <w:t>Attachment 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A1" w:rsidRDefault="003E1BA1" w:rsidP="003E1BA1">
      <w:pPr>
        <w:spacing w:line="240" w:lineRule="auto"/>
      </w:pPr>
      <w:r>
        <w:separator/>
      </w:r>
    </w:p>
  </w:footnote>
  <w:footnote w:type="continuationSeparator" w:id="0">
    <w:p w:rsidR="003E1BA1" w:rsidRDefault="003E1BA1" w:rsidP="003E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4FF" w:rsidRPr="00F60B93" w:rsidRDefault="001A64FF" w:rsidP="001A64FF">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Cause No. PUD 201800066</w:t>
    </w:r>
  </w:p>
  <w:p w:rsidR="001A64FF" w:rsidRPr="001A64FF" w:rsidRDefault="001A64FF" w:rsidP="001A64FF">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 xml:space="preserve">Third Set of </w:t>
    </w:r>
    <w:r>
      <w:rPr>
        <w:rFonts w:ascii="Times New Roman" w:hAnsi="Times New Roman" w:cs="Times New Roman"/>
        <w:i/>
        <w:sz w:val="18"/>
      </w:rPr>
      <w:t>Questions for Notice of Inquiry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C0"/>
    <w:rsid w:val="001616A6"/>
    <w:rsid w:val="001836F0"/>
    <w:rsid w:val="001A64FF"/>
    <w:rsid w:val="001B614F"/>
    <w:rsid w:val="002244CF"/>
    <w:rsid w:val="002301CC"/>
    <w:rsid w:val="00341C03"/>
    <w:rsid w:val="003C06D6"/>
    <w:rsid w:val="003E1BA1"/>
    <w:rsid w:val="004C0A69"/>
    <w:rsid w:val="006B5AB3"/>
    <w:rsid w:val="007155C0"/>
    <w:rsid w:val="007D787D"/>
    <w:rsid w:val="00A6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F2D61-AE11-4BE0-AE0A-3C861D0C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BA1"/>
    <w:pPr>
      <w:tabs>
        <w:tab w:val="center" w:pos="4680"/>
        <w:tab w:val="right" w:pos="9360"/>
      </w:tabs>
      <w:spacing w:line="240" w:lineRule="auto"/>
    </w:pPr>
  </w:style>
  <w:style w:type="character" w:customStyle="1" w:styleId="HeaderChar">
    <w:name w:val="Header Char"/>
    <w:basedOn w:val="DefaultParagraphFont"/>
    <w:link w:val="Header"/>
    <w:uiPriority w:val="99"/>
    <w:rsid w:val="003E1BA1"/>
  </w:style>
  <w:style w:type="paragraph" w:styleId="Footer">
    <w:name w:val="footer"/>
    <w:basedOn w:val="Normal"/>
    <w:link w:val="FooterChar"/>
    <w:uiPriority w:val="99"/>
    <w:unhideWhenUsed/>
    <w:rsid w:val="003E1BA1"/>
    <w:pPr>
      <w:tabs>
        <w:tab w:val="center" w:pos="4680"/>
        <w:tab w:val="right" w:pos="9360"/>
      </w:tabs>
      <w:spacing w:line="240" w:lineRule="auto"/>
    </w:pPr>
  </w:style>
  <w:style w:type="character" w:customStyle="1" w:styleId="FooterChar">
    <w:name w:val="Footer Char"/>
    <w:basedOn w:val="DefaultParagraphFont"/>
    <w:link w:val="Footer"/>
    <w:uiPriority w:val="99"/>
    <w:rsid w:val="003E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Argenbright</dc:creator>
  <cp:keywords/>
  <dc:description/>
  <cp:lastModifiedBy>Jeff W. Kline</cp:lastModifiedBy>
  <cp:revision>9</cp:revision>
  <dcterms:created xsi:type="dcterms:W3CDTF">2019-08-19T17:29:00Z</dcterms:created>
  <dcterms:modified xsi:type="dcterms:W3CDTF">2019-09-19T18:03:00Z</dcterms:modified>
</cp:coreProperties>
</file>