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7188F" w14:textId="77777777" w:rsidR="008636F0" w:rsidRPr="00056D21" w:rsidRDefault="008636F0" w:rsidP="00B02F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6D21">
        <w:rPr>
          <w:rFonts w:ascii="Times New Roman" w:hAnsi="Times New Roman" w:cs="Times New Roman"/>
          <w:b/>
          <w:sz w:val="24"/>
          <w:szCs w:val="24"/>
        </w:rPr>
        <w:t>BEFORE THE CORPORATION COMMISSION OF THE STATE OF OKLAHOMA</w:t>
      </w:r>
    </w:p>
    <w:p w14:paraId="4BE60D20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93169" w14:textId="77777777" w:rsidR="00103481" w:rsidRDefault="00103481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E2504" w14:textId="7ED31FAE" w:rsidR="008636F0" w:rsidRPr="0073759C" w:rsidRDefault="0073759C" w:rsidP="0073759C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&lt;</w:t>
      </w:r>
      <w:r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Insert the exact Caption from the Original</w:t>
      </w:r>
      <w:r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3759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</w:t>
      </w:r>
      <w:r w:rsidR="008636F0"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9718D" w:rsidRPr="0073759C">
        <w:rPr>
          <w:rFonts w:ascii="Times New Roman" w:hAnsi="Times New Roman" w:cs="Times New Roman"/>
          <w:bCs/>
          <w:color w:val="000000"/>
          <w:sz w:val="24"/>
          <w:szCs w:val="24"/>
        </w:rPr>
        <w:t>CAUSE NO</w:t>
      </w:r>
      <w:r w:rsidR="00CF0F2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37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73759C">
        <w:rPr>
          <w:rFonts w:ascii="Times New Roman" w:hAnsi="Times New Roman" w:cs="Times New Roman"/>
          <w:bCs/>
          <w:color w:val="000000"/>
          <w:sz w:val="24"/>
          <w:szCs w:val="24"/>
        </w:rPr>
        <w:t>PD</w:t>
      </w:r>
      <w:r w:rsidR="0069718D"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&lt;</w:t>
      </w:r>
      <w:proofErr w:type="gramEnd"/>
      <w:r w:rsidRPr="0073759C">
        <w:rPr>
          <w:rFonts w:ascii="Times New Roman" w:hAnsi="Times New Roman" w:cs="Times New Roman"/>
          <w:bCs/>
          <w:i/>
          <w:color w:val="000000"/>
          <w:sz w:val="24"/>
          <w:szCs w:val="24"/>
        </w:rPr>
        <w:t>cause number&gt;</w:t>
      </w:r>
      <w:r w:rsidR="00461247" w:rsidRPr="007375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1247" w:rsidRPr="0073759C">
        <w:rPr>
          <w:rFonts w:ascii="Times New Roman" w:hAnsi="Times New Roman" w:cs="Times New Roman"/>
          <w:i/>
          <w:sz w:val="24"/>
          <w:szCs w:val="24"/>
        </w:rPr>
        <w:tab/>
      </w:r>
      <w:r w:rsidRPr="0073759C">
        <w:rPr>
          <w:rFonts w:ascii="Times New Roman" w:hAnsi="Times New Roman" w:cs="Times New Roman"/>
          <w:i/>
          <w:sz w:val="24"/>
          <w:szCs w:val="24"/>
        </w:rPr>
        <w:t xml:space="preserve">    Application</w:t>
      </w:r>
      <w:r w:rsidR="005E2622">
        <w:rPr>
          <w:rFonts w:ascii="Times New Roman" w:hAnsi="Times New Roman" w:cs="Times New Roman"/>
          <w:i/>
          <w:sz w:val="24"/>
          <w:szCs w:val="24"/>
        </w:rPr>
        <w:t>, including exception being sought</w:t>
      </w:r>
      <w:r w:rsidRPr="0073759C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6F0" w:rsidRPr="0073759C">
        <w:rPr>
          <w:rFonts w:ascii="Times New Roman" w:hAnsi="Times New Roman" w:cs="Times New Roman"/>
          <w:sz w:val="24"/>
          <w:szCs w:val="24"/>
        </w:rPr>
        <w:t xml:space="preserve">)   </w:t>
      </w:r>
      <w:r w:rsidR="00EC6EE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0ECEA4" w14:textId="5D4391C7" w:rsidR="008636F0" w:rsidRPr="0073759C" w:rsidRDefault="008636F0" w:rsidP="0073759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73759C">
        <w:rPr>
          <w:rFonts w:ascii="Times New Roman" w:hAnsi="Times New Roman" w:cs="Times New Roman"/>
          <w:sz w:val="24"/>
          <w:szCs w:val="24"/>
        </w:rPr>
        <w:t xml:space="preserve">    </w:t>
      </w:r>
      <w:r w:rsidR="00A24BE4"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>)</w:t>
      </w:r>
    </w:p>
    <w:p w14:paraId="0B1A284C" w14:textId="64CB9F0D" w:rsidR="007E2FB0" w:rsidRDefault="0073759C" w:rsidP="007E2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ab/>
      </w:r>
      <w:r w:rsidRPr="0073759C">
        <w:rPr>
          <w:rFonts w:ascii="Times New Roman" w:hAnsi="Times New Roman" w:cs="Times New Roman"/>
          <w:sz w:val="24"/>
          <w:szCs w:val="24"/>
        </w:rPr>
        <w:tab/>
      </w:r>
      <w:r w:rsidR="00A24BE4" w:rsidRPr="0073759C">
        <w:rPr>
          <w:rFonts w:ascii="Times New Roman" w:hAnsi="Times New Roman" w:cs="Times New Roman"/>
          <w:bCs/>
          <w:sz w:val="24"/>
          <w:szCs w:val="24"/>
        </w:rPr>
        <w:tab/>
      </w:r>
      <w:r w:rsidR="007E2F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718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9718D" w:rsidRPr="0073759C">
        <w:rPr>
          <w:rFonts w:ascii="Times New Roman" w:hAnsi="Times New Roman" w:cs="Times New Roman"/>
          <w:bCs/>
          <w:sz w:val="24"/>
          <w:szCs w:val="24"/>
        </w:rPr>
        <w:t>ORDER NO.____________</w:t>
      </w:r>
    </w:p>
    <w:p w14:paraId="0B4E5703" w14:textId="77777777" w:rsidR="008636F0" w:rsidRDefault="008636F0" w:rsidP="008636F0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CB5A7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1995A" w14:textId="77777777" w:rsidR="0073759C" w:rsidRPr="0073759C" w:rsidRDefault="0073759C" w:rsidP="0086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FINAL </w:t>
      </w:r>
      <w:r w:rsidR="008636F0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COMMISSION</w:t>
      </w:r>
    </w:p>
    <w:p w14:paraId="00819DEA" w14:textId="432FD0F7" w:rsidR="008636F0" w:rsidRPr="0073759C" w:rsidRDefault="00CC4C5A" w:rsidP="0086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APPROVING</w:t>
      </w:r>
      <w:r w:rsidR="008636F0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EXCEPTION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OAC 165:</w:t>
      </w:r>
      <w:r w:rsidR="008636F0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759C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>&lt;</w:t>
      </w:r>
      <w:r w:rsidR="0073759C" w:rsidRPr="0073759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rule number</w:t>
      </w:r>
      <w:r w:rsidR="0073759C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>&gt;</w:t>
      </w:r>
      <w:r w:rsidR="008636F0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03385"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793D01C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59C">
        <w:rPr>
          <w:rFonts w:ascii="Times New Roman" w:hAnsi="Times New Roman" w:cs="Times New Roman"/>
          <w:b/>
          <w:bCs/>
          <w:sz w:val="24"/>
          <w:szCs w:val="24"/>
          <w:u w:val="single"/>
        </w:rPr>
        <w:t>(UNPROTESTED CAUSE)</w:t>
      </w:r>
    </w:p>
    <w:p w14:paraId="4CA37B31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5E3E" w14:textId="77777777" w:rsidR="00103481" w:rsidRDefault="00103481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9F4E9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FINDINGS AND ORDER</w:t>
      </w:r>
    </w:p>
    <w:p w14:paraId="16F5523C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07521" w14:textId="38353D93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1.  On </w:t>
      </w:r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application filing date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 the Applicant in this cause filed with the Commission an Application for exception to </w:t>
      </w:r>
      <w:r w:rsidR="00B25748">
        <w:rPr>
          <w:rFonts w:ascii="Times New Roman" w:hAnsi="Times New Roman" w:cs="Times New Roman"/>
          <w:bCs/>
          <w:sz w:val="24"/>
          <w:szCs w:val="24"/>
        </w:rPr>
        <w:t>OAC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24BE4" w:rsidRPr="0073759C">
        <w:rPr>
          <w:rFonts w:ascii="Times New Roman" w:hAnsi="Times New Roman" w:cs="Times New Roman"/>
          <w:bCs/>
          <w:sz w:val="24"/>
          <w:szCs w:val="24"/>
        </w:rPr>
        <w:t>165:</w:t>
      </w:r>
      <w:proofErr w:type="gramEnd"/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rule number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 for the above</w:t>
      </w:r>
      <w:r w:rsidR="00DF794B">
        <w:rPr>
          <w:rFonts w:ascii="Times New Roman" w:hAnsi="Times New Roman" w:cs="Times New Roman"/>
          <w:bCs/>
          <w:sz w:val="24"/>
          <w:szCs w:val="24"/>
        </w:rPr>
        <w:t>-</w:t>
      </w:r>
      <w:r w:rsidRPr="0073759C">
        <w:rPr>
          <w:rFonts w:ascii="Times New Roman" w:hAnsi="Times New Roman" w:cs="Times New Roman"/>
          <w:bCs/>
          <w:sz w:val="24"/>
          <w:szCs w:val="24"/>
        </w:rPr>
        <w:t>captioned well.</w:t>
      </w:r>
    </w:p>
    <w:p w14:paraId="7B7A48B4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4419CE" w14:textId="764334D0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59C">
        <w:rPr>
          <w:rFonts w:ascii="Times New Roman" w:hAnsi="Times New Roman" w:cs="Times New Roman"/>
          <w:bCs/>
          <w:sz w:val="24"/>
          <w:szCs w:val="24"/>
        </w:rPr>
        <w:tab/>
        <w:t>2.  The Underground Injection Control (UIC) Department of the Commission has reviewed the Application, and has held a technical conference with the Applicant. The Commissio</w:t>
      </w:r>
      <w:r w:rsidR="00B25748">
        <w:rPr>
          <w:rFonts w:ascii="Times New Roman" w:hAnsi="Times New Roman" w:cs="Times New Roman"/>
          <w:bCs/>
          <w:sz w:val="24"/>
          <w:szCs w:val="24"/>
        </w:rPr>
        <w:t>n adopts the following findings:</w:t>
      </w:r>
    </w:p>
    <w:p w14:paraId="589EA36A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F00075" w14:textId="388A7E5C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59C">
        <w:rPr>
          <w:rFonts w:ascii="Times New Roman" w:hAnsi="Times New Roman" w:cs="Times New Roman"/>
          <w:bCs/>
          <w:sz w:val="24"/>
          <w:szCs w:val="24"/>
        </w:rPr>
        <w:tab/>
        <w:t xml:space="preserve">3.  </w:t>
      </w:r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>Relief Requested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:  Applicant seeks an </w:t>
      </w:r>
      <w:r w:rsidR="00CC4C5A">
        <w:rPr>
          <w:rFonts w:ascii="Times New Roman" w:hAnsi="Times New Roman" w:cs="Times New Roman"/>
          <w:bCs/>
          <w:sz w:val="24"/>
          <w:szCs w:val="24"/>
        </w:rPr>
        <w:t>e</w:t>
      </w:r>
      <w:r w:rsidRPr="0073759C">
        <w:rPr>
          <w:rFonts w:ascii="Times New Roman" w:hAnsi="Times New Roman" w:cs="Times New Roman"/>
          <w:bCs/>
          <w:sz w:val="24"/>
          <w:szCs w:val="24"/>
        </w:rPr>
        <w:t>xception to</w:t>
      </w:r>
      <w:r w:rsidR="00B25748">
        <w:rPr>
          <w:rFonts w:ascii="Times New Roman" w:hAnsi="Times New Roman" w:cs="Times New Roman"/>
          <w:bCs/>
          <w:sz w:val="24"/>
          <w:szCs w:val="24"/>
        </w:rPr>
        <w:t xml:space="preserve"> OAC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759C">
        <w:rPr>
          <w:rFonts w:ascii="Times New Roman" w:hAnsi="Times New Roman" w:cs="Times New Roman"/>
          <w:bCs/>
          <w:sz w:val="24"/>
          <w:szCs w:val="24"/>
        </w:rPr>
        <w:t>165:</w:t>
      </w:r>
      <w:r w:rsidR="00B25748">
        <w:rPr>
          <w:rFonts w:ascii="Times New Roman" w:hAnsi="Times New Roman" w:cs="Times New Roman"/>
          <w:bCs/>
          <w:sz w:val="24"/>
          <w:szCs w:val="24"/>
        </w:rPr>
        <w:t xml:space="preserve"> 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rule number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which requires &lt;</w:t>
      </w:r>
      <w:r w:rsidR="00CC4C5A" w:rsidRPr="00CC4C5A">
        <w:rPr>
          <w:rFonts w:ascii="Times New Roman" w:hAnsi="Times New Roman" w:cs="Times New Roman"/>
          <w:bCs/>
          <w:i/>
          <w:sz w:val="24"/>
          <w:szCs w:val="24"/>
        </w:rPr>
        <w:t>specify what rule requires</w:t>
      </w:r>
      <w:r w:rsidR="00CC4C5A">
        <w:rPr>
          <w:rFonts w:ascii="Times New Roman" w:hAnsi="Times New Roman" w:cs="Times New Roman"/>
          <w:bCs/>
          <w:sz w:val="24"/>
          <w:szCs w:val="24"/>
        </w:rPr>
        <w:t>&gt;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 to allow Applicant to </w:t>
      </w:r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action being requested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="00AF28DD" w:rsidRPr="0073759C">
        <w:rPr>
          <w:rFonts w:ascii="Times New Roman" w:hAnsi="Times New Roman" w:cs="Times New Roman"/>
          <w:bCs/>
          <w:sz w:val="24"/>
          <w:szCs w:val="24"/>
        </w:rPr>
        <w:t>,</w:t>
      </w:r>
      <w:r w:rsidR="001015EC" w:rsidRPr="00737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C5A">
        <w:rPr>
          <w:rFonts w:ascii="Times New Roman" w:hAnsi="Times New Roman" w:cs="Times New Roman"/>
          <w:bCs/>
          <w:sz w:val="24"/>
          <w:szCs w:val="24"/>
        </w:rPr>
        <w:t>pertaining to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A708E6" w:rsidRPr="00737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well name</w:t>
      </w:r>
      <w:r w:rsidR="00CC4C5A">
        <w:rPr>
          <w:rFonts w:ascii="Times New Roman" w:hAnsi="Times New Roman" w:cs="Times New Roman"/>
          <w:bCs/>
          <w:i/>
          <w:sz w:val="24"/>
          <w:szCs w:val="24"/>
        </w:rPr>
        <w:t xml:space="preserve"> and number</w:t>
      </w:r>
      <w:r w:rsidR="00EC6EE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 xml:space="preserve"> legal description</w:t>
      </w:r>
      <w:r w:rsidR="00EC6EEC">
        <w:rPr>
          <w:rFonts w:ascii="Times New Roman" w:hAnsi="Times New Roman" w:cs="Times New Roman"/>
          <w:bCs/>
          <w:i/>
          <w:sz w:val="24"/>
          <w:szCs w:val="24"/>
        </w:rPr>
        <w:t>, API number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="00CC4C5A">
        <w:rPr>
          <w:rFonts w:ascii="Times New Roman" w:hAnsi="Times New Roman" w:cs="Times New Roman"/>
          <w:bCs/>
          <w:sz w:val="24"/>
          <w:szCs w:val="24"/>
        </w:rPr>
        <w:t>, authorized as a &lt;</w:t>
      </w:r>
      <w:r w:rsidR="00CC4C5A" w:rsidRPr="00CC4C5A">
        <w:rPr>
          <w:rFonts w:ascii="Times New Roman" w:hAnsi="Times New Roman" w:cs="Times New Roman"/>
          <w:bCs/>
          <w:i/>
          <w:sz w:val="24"/>
          <w:szCs w:val="24"/>
        </w:rPr>
        <w:t>commercial disposal/disposal/injection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&gt; well by Commission </w:t>
      </w:r>
      <w:r w:rsidR="00CF3455">
        <w:rPr>
          <w:rFonts w:ascii="Times New Roman" w:hAnsi="Times New Roman" w:cs="Times New Roman"/>
          <w:bCs/>
          <w:sz w:val="24"/>
          <w:szCs w:val="24"/>
        </w:rPr>
        <w:t>&lt;</w:t>
      </w:r>
      <w:r w:rsidR="00CC4C5A" w:rsidRPr="00CF3455">
        <w:rPr>
          <w:rFonts w:ascii="Times New Roman" w:hAnsi="Times New Roman" w:cs="Times New Roman"/>
          <w:bCs/>
          <w:i/>
          <w:sz w:val="24"/>
          <w:szCs w:val="24"/>
        </w:rPr>
        <w:t>Order</w:t>
      </w:r>
      <w:r w:rsidR="00CF3455" w:rsidRPr="00CF3455">
        <w:rPr>
          <w:rFonts w:ascii="Times New Roman" w:hAnsi="Times New Roman" w:cs="Times New Roman"/>
          <w:bCs/>
          <w:i/>
          <w:sz w:val="24"/>
          <w:szCs w:val="24"/>
        </w:rPr>
        <w:t>/Permit</w:t>
      </w:r>
      <w:r w:rsidR="00CF3455">
        <w:rPr>
          <w:rFonts w:ascii="Times New Roman" w:hAnsi="Times New Roman" w:cs="Times New Roman"/>
          <w:bCs/>
          <w:sz w:val="24"/>
          <w:szCs w:val="24"/>
        </w:rPr>
        <w:t>&gt;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No. &lt;</w:t>
      </w:r>
      <w:proofErr w:type="gramStart"/>
      <w:r w:rsidR="00CC4C5A" w:rsidRPr="00CC4C5A">
        <w:rPr>
          <w:rFonts w:ascii="Times New Roman" w:hAnsi="Times New Roman" w:cs="Times New Roman"/>
          <w:bCs/>
          <w:i/>
          <w:sz w:val="24"/>
          <w:szCs w:val="24"/>
        </w:rPr>
        <w:t>order</w:t>
      </w:r>
      <w:proofErr w:type="gramEnd"/>
      <w:r w:rsidR="00CC4C5A" w:rsidRPr="00CC4C5A">
        <w:rPr>
          <w:rFonts w:ascii="Times New Roman" w:hAnsi="Times New Roman" w:cs="Times New Roman"/>
          <w:bCs/>
          <w:i/>
          <w:sz w:val="24"/>
          <w:szCs w:val="24"/>
        </w:rPr>
        <w:t xml:space="preserve"> number</w:t>
      </w:r>
      <w:r w:rsidR="00CF0F20">
        <w:rPr>
          <w:rFonts w:ascii="Times New Roman" w:hAnsi="Times New Roman" w:cs="Times New Roman"/>
          <w:bCs/>
          <w:i/>
          <w:sz w:val="24"/>
          <w:szCs w:val="24"/>
        </w:rPr>
        <w:t xml:space="preserve"> or permit number</w:t>
      </w:r>
      <w:r w:rsidR="00CC4C5A">
        <w:rPr>
          <w:rFonts w:ascii="Times New Roman" w:hAnsi="Times New Roman" w:cs="Times New Roman"/>
          <w:bCs/>
          <w:sz w:val="24"/>
          <w:szCs w:val="24"/>
        </w:rPr>
        <w:t>&gt; issued on &lt;</w:t>
      </w:r>
      <w:r w:rsidR="00CC4C5A" w:rsidRPr="00CC4C5A">
        <w:rPr>
          <w:rFonts w:ascii="Times New Roman" w:hAnsi="Times New Roman" w:cs="Times New Roman"/>
          <w:bCs/>
          <w:i/>
          <w:sz w:val="24"/>
          <w:szCs w:val="24"/>
        </w:rPr>
        <w:t>date issued</w:t>
      </w:r>
      <w:r w:rsidR="00CC4C5A">
        <w:rPr>
          <w:rFonts w:ascii="Times New Roman" w:hAnsi="Times New Roman" w:cs="Times New Roman"/>
          <w:bCs/>
          <w:sz w:val="24"/>
          <w:szCs w:val="24"/>
        </w:rPr>
        <w:t>&gt;</w:t>
      </w:r>
      <w:r w:rsidRPr="0073759C">
        <w:rPr>
          <w:rFonts w:ascii="Times New Roman" w:hAnsi="Times New Roman" w:cs="Times New Roman"/>
          <w:bCs/>
          <w:sz w:val="24"/>
          <w:szCs w:val="24"/>
        </w:rPr>
        <w:t>.</w:t>
      </w:r>
      <w:r w:rsidR="000A73DC" w:rsidRPr="007375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4E7860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6CB59E" w14:textId="67901CD2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59C">
        <w:rPr>
          <w:rFonts w:ascii="Times New Roman" w:hAnsi="Times New Roman" w:cs="Times New Roman"/>
          <w:bCs/>
          <w:sz w:val="24"/>
          <w:szCs w:val="24"/>
        </w:rPr>
        <w:tab/>
        <w:t xml:space="preserve">4.  </w:t>
      </w:r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</w:t>
      </w:r>
      <w:proofErr w:type="gramStart"/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proofErr w:type="gramEnd"/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Jurisdiction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:  Notice has been given as required </w:t>
      </w:r>
      <w:r w:rsidR="00D93743">
        <w:rPr>
          <w:rFonts w:ascii="Times New Roman" w:hAnsi="Times New Roman" w:cs="Times New Roman"/>
          <w:bCs/>
          <w:sz w:val="24"/>
          <w:szCs w:val="24"/>
        </w:rPr>
        <w:t xml:space="preserve">by Commission rules 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D9374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73759C">
        <w:rPr>
          <w:rFonts w:ascii="Times New Roman" w:hAnsi="Times New Roman" w:cs="Times New Roman"/>
          <w:bCs/>
          <w:sz w:val="24"/>
          <w:szCs w:val="24"/>
        </w:rPr>
        <w:t>Commission has jurisdiction of the subject matter</w:t>
      </w:r>
      <w:r w:rsidR="00D93743">
        <w:rPr>
          <w:rFonts w:ascii="Times New Roman" w:hAnsi="Times New Roman" w:cs="Times New Roman"/>
          <w:bCs/>
          <w:sz w:val="24"/>
          <w:szCs w:val="24"/>
        </w:rPr>
        <w:t xml:space="preserve"> and parties</w:t>
      </w:r>
      <w:r w:rsidRPr="0073759C">
        <w:rPr>
          <w:rFonts w:ascii="Times New Roman" w:hAnsi="Times New Roman" w:cs="Times New Roman"/>
          <w:bCs/>
          <w:sz w:val="24"/>
          <w:szCs w:val="24"/>
        </w:rPr>
        <w:t>.</w:t>
      </w:r>
      <w:r w:rsidR="00D9374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88057D4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60302" w14:textId="7EB029A0" w:rsidR="008636F0" w:rsidRDefault="008636F0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59C">
        <w:rPr>
          <w:rFonts w:ascii="Times New Roman" w:hAnsi="Times New Roman" w:cs="Times New Roman"/>
          <w:bCs/>
          <w:sz w:val="24"/>
          <w:szCs w:val="24"/>
        </w:rPr>
        <w:tab/>
        <w:t xml:space="preserve">5.  </w:t>
      </w:r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Adjudication </w:t>
      </w:r>
      <w:proofErr w:type="gramStart"/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>Without</w:t>
      </w:r>
      <w:proofErr w:type="gramEnd"/>
      <w:r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Hearing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:  No protests to the Application were received by the Commission during the </w:t>
      </w:r>
      <w:r w:rsidR="00D86100" w:rsidRPr="0073759C">
        <w:rPr>
          <w:rFonts w:ascii="Times New Roman" w:hAnsi="Times New Roman" w:cs="Times New Roman"/>
          <w:bCs/>
          <w:sz w:val="24"/>
          <w:szCs w:val="24"/>
        </w:rPr>
        <w:t xml:space="preserve">prescribed 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protest period </w:t>
      </w:r>
      <w:r w:rsidR="0090735D" w:rsidRPr="0073759C">
        <w:rPr>
          <w:rFonts w:ascii="Times New Roman" w:hAnsi="Times New Roman" w:cs="Times New Roman"/>
          <w:bCs/>
          <w:sz w:val="24"/>
          <w:szCs w:val="24"/>
        </w:rPr>
        <w:t xml:space="preserve">of 15 days </w:t>
      </w:r>
      <w:r w:rsidRPr="0073759C">
        <w:rPr>
          <w:rFonts w:ascii="Times New Roman" w:hAnsi="Times New Roman" w:cs="Times New Roman"/>
          <w:bCs/>
          <w:sz w:val="24"/>
          <w:szCs w:val="24"/>
        </w:rPr>
        <w:t>established by O</w:t>
      </w:r>
      <w:r w:rsidR="00B25748">
        <w:rPr>
          <w:rFonts w:ascii="Times New Roman" w:hAnsi="Times New Roman" w:cs="Times New Roman"/>
          <w:bCs/>
          <w:sz w:val="24"/>
          <w:szCs w:val="24"/>
        </w:rPr>
        <w:t>AC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165:5-7-29</w:t>
      </w:r>
      <w:r w:rsidRPr="0073759C">
        <w:rPr>
          <w:rFonts w:ascii="Times New Roman" w:hAnsi="Times New Roman" w:cs="Times New Roman"/>
          <w:bCs/>
          <w:sz w:val="24"/>
          <w:szCs w:val="24"/>
        </w:rPr>
        <w:t xml:space="preserve">, and accordingly the matter was presented administratively to the </w:t>
      </w:r>
      <w:r w:rsidR="00CC4C5A">
        <w:rPr>
          <w:rFonts w:ascii="Times New Roman" w:hAnsi="Times New Roman" w:cs="Times New Roman"/>
          <w:bCs/>
          <w:sz w:val="24"/>
          <w:szCs w:val="24"/>
        </w:rPr>
        <w:t>M</w:t>
      </w:r>
      <w:r w:rsidRPr="0073759C">
        <w:rPr>
          <w:rFonts w:ascii="Times New Roman" w:hAnsi="Times New Roman" w:cs="Times New Roman"/>
          <w:bCs/>
          <w:sz w:val="24"/>
          <w:szCs w:val="24"/>
        </w:rPr>
        <w:t>anager of the Underground Injection Control Department.</w:t>
      </w:r>
    </w:p>
    <w:p w14:paraId="5E7E2921" w14:textId="77777777" w:rsidR="00CC4C5A" w:rsidRDefault="00CC4C5A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CC37C" w14:textId="35A18100" w:rsidR="00CC4C5A" w:rsidRPr="0073759C" w:rsidRDefault="00CC4C5A" w:rsidP="0086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6.  </w:t>
      </w:r>
      <w:r w:rsidRPr="00CC4C5A">
        <w:rPr>
          <w:rFonts w:ascii="Times New Roman" w:hAnsi="Times New Roman" w:cs="Times New Roman"/>
          <w:b/>
          <w:bCs/>
          <w:sz w:val="24"/>
          <w:szCs w:val="24"/>
          <w:u w:val="single"/>
        </w:rPr>
        <w:t>Surety</w:t>
      </w:r>
      <w:r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103481">
        <w:rPr>
          <w:rFonts w:ascii="Times New Roman" w:hAnsi="Times New Roman" w:cs="Times New Roman"/>
          <w:bCs/>
          <w:sz w:val="24"/>
          <w:szCs w:val="24"/>
        </w:rPr>
        <w:t>Operator currently has Category &lt;</w:t>
      </w:r>
      <w:r w:rsidR="00103481" w:rsidRPr="00103481">
        <w:rPr>
          <w:rFonts w:ascii="Times New Roman" w:hAnsi="Times New Roman" w:cs="Times New Roman"/>
          <w:bCs/>
          <w:i/>
          <w:sz w:val="24"/>
          <w:szCs w:val="24"/>
        </w:rPr>
        <w:t>A or B</w:t>
      </w:r>
      <w:r w:rsidR="00103481">
        <w:rPr>
          <w:rFonts w:ascii="Times New Roman" w:hAnsi="Times New Roman" w:cs="Times New Roman"/>
          <w:bCs/>
          <w:sz w:val="24"/>
          <w:szCs w:val="24"/>
        </w:rPr>
        <w:t>&gt; surety on file with the Commission in the amount of &lt;</w:t>
      </w:r>
      <w:r w:rsidR="00103481" w:rsidRPr="00103481">
        <w:rPr>
          <w:rFonts w:ascii="Times New Roman" w:hAnsi="Times New Roman" w:cs="Times New Roman"/>
          <w:bCs/>
          <w:i/>
          <w:sz w:val="24"/>
          <w:szCs w:val="24"/>
        </w:rPr>
        <w:t>dollar amount of current surety</w:t>
      </w:r>
      <w:r w:rsidR="00103481">
        <w:rPr>
          <w:rFonts w:ascii="Times New Roman" w:hAnsi="Times New Roman" w:cs="Times New Roman"/>
          <w:bCs/>
          <w:sz w:val="24"/>
          <w:szCs w:val="24"/>
        </w:rPr>
        <w:t xml:space="preserve">&gt;.  Operator’s Form 1006B Operator’s Agreement to Plug Oil, Gas and Service </w:t>
      </w:r>
      <w:r w:rsidR="00CF0F20">
        <w:rPr>
          <w:rFonts w:ascii="Times New Roman" w:hAnsi="Times New Roman" w:cs="Times New Roman"/>
          <w:bCs/>
          <w:sz w:val="24"/>
          <w:szCs w:val="24"/>
        </w:rPr>
        <w:t>W</w:t>
      </w:r>
      <w:r w:rsidR="00103481">
        <w:rPr>
          <w:rFonts w:ascii="Times New Roman" w:hAnsi="Times New Roman" w:cs="Times New Roman"/>
          <w:bCs/>
          <w:sz w:val="24"/>
          <w:szCs w:val="24"/>
        </w:rPr>
        <w:t>ells within the State of Oklahoma shall expire on &lt;</w:t>
      </w:r>
      <w:r w:rsidR="00103481" w:rsidRPr="00103481">
        <w:rPr>
          <w:rFonts w:ascii="Times New Roman" w:hAnsi="Times New Roman" w:cs="Times New Roman"/>
          <w:bCs/>
          <w:i/>
          <w:sz w:val="24"/>
          <w:szCs w:val="24"/>
        </w:rPr>
        <w:t>date of Form 1006B expiration</w:t>
      </w:r>
      <w:r w:rsidR="00103481">
        <w:rPr>
          <w:rFonts w:ascii="Times New Roman" w:hAnsi="Times New Roman" w:cs="Times New Roman"/>
          <w:bCs/>
          <w:sz w:val="24"/>
          <w:szCs w:val="24"/>
        </w:rPr>
        <w:t>&gt;.</w:t>
      </w:r>
    </w:p>
    <w:p w14:paraId="679E36E5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E107B4" w14:textId="77777777" w:rsidR="00092E36" w:rsidRDefault="00092E36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F17264" w14:textId="77777777" w:rsidR="00092E36" w:rsidRDefault="00092E36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BE0C51" w14:textId="77777777" w:rsidR="00092E36" w:rsidRDefault="00092E36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EB5CCA" w14:textId="77777777" w:rsidR="00092E36" w:rsidRDefault="00092E36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53714D" w14:textId="77777777" w:rsidR="00092E36" w:rsidRPr="0073759C" w:rsidRDefault="00092E36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6A158F" w14:textId="6B1178C3" w:rsidR="00092E36" w:rsidRDefault="008636F0" w:rsidP="00EC512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59C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 </w:t>
      </w:r>
    </w:p>
    <w:p w14:paraId="56836858" w14:textId="1BA75829" w:rsidR="00EC5125" w:rsidRDefault="00092E36" w:rsidP="00EC512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7. </w:t>
      </w:r>
      <w:r w:rsidR="008636F0" w:rsidRPr="00923DD5">
        <w:rPr>
          <w:rFonts w:ascii="Times New Roman" w:hAnsi="Times New Roman" w:cs="Times New Roman"/>
          <w:b/>
          <w:bCs/>
          <w:sz w:val="24"/>
          <w:szCs w:val="24"/>
          <w:u w:val="single"/>
        </w:rPr>
        <w:t>Evidence Submitted</w:t>
      </w:r>
      <w:r w:rsidR="008636F0" w:rsidRPr="007375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175AB" w:rsidRPr="0073759C">
        <w:rPr>
          <w:rFonts w:ascii="Times New Roman" w:hAnsi="Times New Roman" w:cs="Times New Roman"/>
          <w:bCs/>
          <w:sz w:val="24"/>
          <w:szCs w:val="24"/>
        </w:rPr>
        <w:t xml:space="preserve">As part of prudent operations, the operator is of </w:t>
      </w:r>
      <w:r w:rsidR="00B2574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00142">
        <w:rPr>
          <w:rFonts w:ascii="Times New Roman" w:hAnsi="Times New Roman" w:cs="Times New Roman"/>
          <w:sz w:val="24"/>
          <w:szCs w:val="24"/>
        </w:rPr>
        <w:t>opinion that</w:t>
      </w:r>
      <w:r w:rsidR="004175AB" w:rsidRPr="00B257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0F84E" w14:textId="59836664" w:rsidR="00EC5125" w:rsidRDefault="004175AB" w:rsidP="00EC5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574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B25748">
        <w:rPr>
          <w:rFonts w:ascii="Times New Roman" w:hAnsi="Times New Roman" w:cs="Times New Roman"/>
          <w:sz w:val="24"/>
          <w:szCs w:val="24"/>
        </w:rPr>
        <w:t xml:space="preserve"> exception to the referenced rule needs to be granted so that the subject well</w:t>
      </w:r>
      <w:r w:rsidR="00900142">
        <w:rPr>
          <w:rFonts w:ascii="Times New Roman" w:hAnsi="Times New Roman" w:cs="Times New Roman"/>
          <w:sz w:val="24"/>
          <w:szCs w:val="24"/>
        </w:rPr>
        <w:t xml:space="preserve"> can be used </w:t>
      </w:r>
      <w:r w:rsidR="00EC5125">
        <w:rPr>
          <w:rFonts w:ascii="Times New Roman" w:hAnsi="Times New Roman" w:cs="Times New Roman"/>
          <w:sz w:val="24"/>
          <w:szCs w:val="24"/>
        </w:rPr>
        <w:t xml:space="preserve">as a </w:t>
      </w:r>
      <w:r w:rsidR="00CC4C5A">
        <w:rPr>
          <w:rFonts w:ascii="Times New Roman" w:hAnsi="Times New Roman" w:cs="Times New Roman"/>
          <w:sz w:val="24"/>
          <w:szCs w:val="24"/>
        </w:rPr>
        <w:t>&lt;</w:t>
      </w:r>
      <w:r w:rsidR="00CF0F20" w:rsidRPr="00CF0F20">
        <w:rPr>
          <w:rFonts w:ascii="Times New Roman" w:hAnsi="Times New Roman" w:cs="Times New Roman"/>
          <w:i/>
          <w:sz w:val="24"/>
          <w:szCs w:val="24"/>
        </w:rPr>
        <w:t>commercial</w:t>
      </w:r>
      <w:r w:rsidR="00CF0F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F20" w:rsidRPr="00CF0F20">
        <w:rPr>
          <w:rFonts w:ascii="Times New Roman" w:hAnsi="Times New Roman" w:cs="Times New Roman"/>
          <w:i/>
          <w:sz w:val="24"/>
          <w:szCs w:val="24"/>
        </w:rPr>
        <w:t>disposal</w:t>
      </w:r>
      <w:r w:rsidR="00CF0F20">
        <w:rPr>
          <w:rFonts w:ascii="Times New Roman" w:hAnsi="Times New Roman" w:cs="Times New Roman"/>
          <w:sz w:val="24"/>
          <w:szCs w:val="24"/>
        </w:rPr>
        <w:t>/</w:t>
      </w:r>
      <w:r w:rsidR="00EC5125" w:rsidRPr="00CC4C5A">
        <w:rPr>
          <w:rFonts w:ascii="Times New Roman" w:hAnsi="Times New Roman" w:cs="Times New Roman"/>
          <w:i/>
          <w:sz w:val="24"/>
          <w:szCs w:val="24"/>
        </w:rPr>
        <w:t>disposal</w:t>
      </w:r>
      <w:r w:rsidR="00CC4C5A" w:rsidRPr="00CC4C5A">
        <w:rPr>
          <w:rFonts w:ascii="Times New Roman" w:hAnsi="Times New Roman" w:cs="Times New Roman"/>
          <w:i/>
          <w:sz w:val="24"/>
          <w:szCs w:val="24"/>
        </w:rPr>
        <w:t>/injection</w:t>
      </w:r>
      <w:r w:rsidR="00CC4C5A">
        <w:rPr>
          <w:rFonts w:ascii="Times New Roman" w:hAnsi="Times New Roman" w:cs="Times New Roman"/>
          <w:sz w:val="24"/>
          <w:szCs w:val="24"/>
        </w:rPr>
        <w:t>&gt; well</w:t>
      </w:r>
      <w:r w:rsidR="00EC5125">
        <w:rPr>
          <w:rFonts w:ascii="Times New Roman" w:hAnsi="Times New Roman" w:cs="Times New Roman"/>
          <w:sz w:val="24"/>
          <w:szCs w:val="24"/>
        </w:rPr>
        <w:t xml:space="preserve"> subject to the following </w:t>
      </w:r>
      <w:r w:rsidR="00EC5125" w:rsidRPr="006E1C5F">
        <w:rPr>
          <w:rFonts w:ascii="Times New Roman" w:hAnsi="Times New Roman"/>
          <w:sz w:val="24"/>
          <w:szCs w:val="24"/>
          <w:u w:val="single"/>
        </w:rPr>
        <w:t>Requirements and Restrictions</w:t>
      </w:r>
      <w:r w:rsidR="00EC5125">
        <w:rPr>
          <w:rFonts w:ascii="Times New Roman" w:hAnsi="Times New Roman"/>
          <w:sz w:val="24"/>
          <w:szCs w:val="24"/>
        </w:rPr>
        <w:t xml:space="preserve"> pursuant to Permit/Order No.__________, issued on </w:t>
      </w:r>
      <w:r w:rsidR="00EC5125" w:rsidRPr="00EC5125">
        <w:rPr>
          <w:rFonts w:ascii="Times New Roman" w:hAnsi="Times New Roman"/>
          <w:sz w:val="24"/>
          <w:szCs w:val="24"/>
          <w:u w:val="single"/>
        </w:rPr>
        <w:t>&lt;</w:t>
      </w:r>
      <w:r w:rsidR="00EC5125" w:rsidRPr="00EC5125">
        <w:rPr>
          <w:rFonts w:ascii="Times New Roman" w:hAnsi="Times New Roman"/>
          <w:i/>
          <w:sz w:val="24"/>
          <w:szCs w:val="24"/>
          <w:u w:val="single"/>
        </w:rPr>
        <w:t>date issued</w:t>
      </w:r>
      <w:r w:rsidR="00EC5125" w:rsidRPr="00EC5125">
        <w:rPr>
          <w:rFonts w:ascii="Times New Roman" w:hAnsi="Times New Roman"/>
          <w:sz w:val="24"/>
          <w:szCs w:val="24"/>
          <w:u w:val="single"/>
        </w:rPr>
        <w:t>&gt;</w:t>
      </w:r>
      <w:r w:rsidR="00EC51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C5125">
        <w:rPr>
          <w:rFonts w:ascii="Times New Roman" w:hAnsi="Times New Roman"/>
          <w:sz w:val="24"/>
          <w:szCs w:val="24"/>
        </w:rPr>
        <w:t xml:space="preserve">: </w:t>
      </w:r>
    </w:p>
    <w:p w14:paraId="6522992E" w14:textId="76FFBB6B" w:rsidR="00EC5125" w:rsidRPr="006E1C5F" w:rsidRDefault="00EC5125" w:rsidP="00EC5125">
      <w:pPr>
        <w:pStyle w:val="ListParagraph"/>
        <w:numPr>
          <w:ilvl w:val="0"/>
          <w:numId w:val="1"/>
        </w:numPr>
        <w:snapToGrid w:val="0"/>
        <w:spacing w:before="240" w:after="240"/>
        <w:ind w:right="-86"/>
        <w:contextualSpacing w:val="0"/>
        <w:rPr>
          <w:rFonts w:ascii="Times New Roman" w:hAnsi="Times New Roman"/>
          <w:sz w:val="22"/>
          <w:szCs w:val="22"/>
        </w:rPr>
      </w:pPr>
      <w:r w:rsidRPr="006E1C5F">
        <w:rPr>
          <w:rFonts w:ascii="Times New Roman" w:hAnsi="Times New Roman"/>
          <w:color w:val="131313"/>
          <w:w w:val="110"/>
          <w:sz w:val="22"/>
          <w:szCs w:val="22"/>
        </w:rPr>
        <w:t>TYPE OF FLUIDS TO BE</w:t>
      </w:r>
      <w:r w:rsidRPr="006E1C5F">
        <w:rPr>
          <w:rFonts w:ascii="Times New Roman" w:hAnsi="Times New Roman"/>
          <w:color w:val="131313"/>
          <w:spacing w:val="13"/>
          <w:w w:val="110"/>
          <w:sz w:val="22"/>
          <w:szCs w:val="22"/>
        </w:rPr>
        <w:t xml:space="preserve"> </w:t>
      </w:r>
      <w:r w:rsidR="00CC4C5A">
        <w:rPr>
          <w:rFonts w:ascii="Times New Roman" w:hAnsi="Times New Roman"/>
          <w:color w:val="131313"/>
          <w:spacing w:val="13"/>
          <w:w w:val="110"/>
          <w:sz w:val="22"/>
          <w:szCs w:val="22"/>
        </w:rPr>
        <w:t>&lt;</w:t>
      </w:r>
      <w:r w:rsidRPr="00CC4C5A">
        <w:rPr>
          <w:rFonts w:ascii="Times New Roman" w:hAnsi="Times New Roman"/>
          <w:i/>
          <w:noProof/>
          <w:color w:val="131313"/>
          <w:w w:val="110"/>
          <w:sz w:val="22"/>
          <w:szCs w:val="22"/>
        </w:rPr>
        <w:t>DISPOSED</w:t>
      </w:r>
      <w:r w:rsidR="00CC4C5A" w:rsidRPr="00CC4C5A">
        <w:rPr>
          <w:rFonts w:ascii="Times New Roman" w:hAnsi="Times New Roman"/>
          <w:i/>
          <w:noProof/>
          <w:color w:val="131313"/>
          <w:w w:val="110"/>
          <w:sz w:val="22"/>
          <w:szCs w:val="22"/>
        </w:rPr>
        <w:t>/INJECTED</w:t>
      </w:r>
      <w:r w:rsidR="00CC4C5A">
        <w:rPr>
          <w:rFonts w:ascii="Times New Roman" w:hAnsi="Times New Roman"/>
          <w:noProof/>
          <w:color w:val="131313"/>
          <w:w w:val="110"/>
          <w:sz w:val="22"/>
          <w:szCs w:val="22"/>
        </w:rPr>
        <w:t>&gt;</w:t>
      </w:r>
      <w:r w:rsidRPr="006E1C5F">
        <w:rPr>
          <w:rFonts w:ascii="Times New Roman" w:hAnsi="Times New Roman"/>
          <w:color w:val="131313"/>
          <w:w w:val="110"/>
          <w:sz w:val="22"/>
          <w:szCs w:val="22"/>
        </w:rPr>
        <w:t xml:space="preserve">: </w:t>
      </w:r>
      <w:r>
        <w:rPr>
          <w:rFonts w:ascii="Times New Roman" w:hAnsi="Times New Roman"/>
          <w:color w:val="131313"/>
          <w:w w:val="110"/>
          <w:sz w:val="22"/>
          <w:szCs w:val="22"/>
        </w:rPr>
        <w:t>____________</w:t>
      </w:r>
    </w:p>
    <w:p w14:paraId="7B5B7989" w14:textId="77777777" w:rsidR="00EC5125" w:rsidRPr="006E1C5F" w:rsidRDefault="00EC5125" w:rsidP="00EC5125">
      <w:pPr>
        <w:pStyle w:val="ListParagraph"/>
        <w:numPr>
          <w:ilvl w:val="0"/>
          <w:numId w:val="1"/>
        </w:numPr>
        <w:snapToGrid w:val="0"/>
        <w:ind w:right="-187"/>
        <w:rPr>
          <w:rFonts w:ascii="Times New Roman" w:hAnsi="Times New Roman"/>
          <w:sz w:val="22"/>
          <w:szCs w:val="22"/>
        </w:rPr>
      </w:pPr>
      <w:r w:rsidRPr="006E1C5F">
        <w:rPr>
          <w:rFonts w:ascii="Times New Roman" w:hAnsi="Times New Roman"/>
          <w:color w:val="131313"/>
          <w:w w:val="115"/>
          <w:sz w:val="22"/>
          <w:szCs w:val="22"/>
        </w:rPr>
        <w:t xml:space="preserve">BASE OF TREATABLE </w:t>
      </w:r>
      <w:r w:rsidRPr="006E1C5F">
        <w:rPr>
          <w:rFonts w:ascii="Times New Roman" w:hAnsi="Times New Roman"/>
          <w:noProof/>
          <w:color w:val="131313"/>
          <w:w w:val="115"/>
          <w:sz w:val="22"/>
          <w:szCs w:val="22"/>
        </w:rPr>
        <w:t>WATER-BEARING</w:t>
      </w:r>
      <w:r w:rsidRPr="006E1C5F">
        <w:rPr>
          <w:rFonts w:ascii="Times New Roman" w:hAnsi="Times New Roman"/>
          <w:color w:val="131313"/>
          <w:w w:val="115"/>
          <w:sz w:val="22"/>
          <w:szCs w:val="22"/>
        </w:rPr>
        <w:t xml:space="preserve"> STRATA</w:t>
      </w:r>
      <w:r w:rsidRPr="006E1C5F">
        <w:rPr>
          <w:rFonts w:ascii="Times New Roman" w:hAnsi="Times New Roman"/>
          <w:color w:val="131313"/>
          <w:spacing w:val="-28"/>
          <w:w w:val="115"/>
          <w:sz w:val="22"/>
          <w:szCs w:val="22"/>
        </w:rPr>
        <w:t xml:space="preserve"> </w:t>
      </w:r>
      <w:r w:rsidRPr="006E1C5F">
        <w:rPr>
          <w:rFonts w:ascii="Times New Roman" w:hAnsi="Times New Roman"/>
          <w:color w:val="131313"/>
          <w:w w:val="115"/>
          <w:sz w:val="22"/>
          <w:szCs w:val="22"/>
        </w:rPr>
        <w:t xml:space="preserve">is </w:t>
      </w:r>
      <w:r>
        <w:rPr>
          <w:rFonts w:ascii="Times New Roman" w:hAnsi="Times New Roman"/>
          <w:color w:val="131313"/>
          <w:w w:val="115"/>
          <w:sz w:val="22"/>
          <w:szCs w:val="22"/>
        </w:rPr>
        <w:t>____</w:t>
      </w:r>
      <w:r w:rsidRPr="006E1C5F">
        <w:rPr>
          <w:rFonts w:ascii="Times New Roman" w:hAnsi="Times New Roman"/>
          <w:color w:val="131313"/>
          <w:w w:val="115"/>
          <w:sz w:val="22"/>
          <w:szCs w:val="22"/>
        </w:rPr>
        <w:t xml:space="preserve"> feet in depth below ground level.</w:t>
      </w:r>
    </w:p>
    <w:p w14:paraId="7F527853" w14:textId="3F5C7EC4" w:rsidR="00EC5125" w:rsidRPr="006E1C5F" w:rsidRDefault="00CF0F20" w:rsidP="00EC5125">
      <w:pPr>
        <w:pStyle w:val="ListParagraph"/>
        <w:numPr>
          <w:ilvl w:val="0"/>
          <w:numId w:val="1"/>
        </w:numPr>
        <w:snapToGrid w:val="0"/>
        <w:spacing w:before="240" w:after="240"/>
        <w:ind w:right="-72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111111"/>
          <w:w w:val="105"/>
          <w:sz w:val="22"/>
          <w:szCs w:val="22"/>
        </w:rPr>
        <w:t>&lt;</w:t>
      </w:r>
      <w:r w:rsidR="00EC5125" w:rsidRPr="00CF0F20">
        <w:rPr>
          <w:rFonts w:ascii="Times New Roman" w:hAnsi="Times New Roman"/>
          <w:i/>
          <w:color w:val="111111"/>
          <w:w w:val="105"/>
          <w:sz w:val="22"/>
          <w:szCs w:val="22"/>
        </w:rPr>
        <w:t>DISPOSAL</w:t>
      </w:r>
      <w:r w:rsidRPr="00CF0F20">
        <w:rPr>
          <w:rFonts w:ascii="Times New Roman" w:hAnsi="Times New Roman"/>
          <w:i/>
          <w:color w:val="111111"/>
          <w:w w:val="105"/>
          <w:sz w:val="22"/>
          <w:szCs w:val="22"/>
        </w:rPr>
        <w:t>/INJECTION</w:t>
      </w:r>
      <w:r>
        <w:rPr>
          <w:rFonts w:ascii="Times New Roman" w:hAnsi="Times New Roman"/>
          <w:color w:val="111111"/>
          <w:w w:val="105"/>
          <w:sz w:val="22"/>
          <w:szCs w:val="22"/>
        </w:rPr>
        <w:t xml:space="preserve">&gt; </w:t>
      </w:r>
      <w:r w:rsidR="00EC5125" w:rsidRPr="006E1C5F">
        <w:rPr>
          <w:rFonts w:ascii="Times New Roman" w:hAnsi="Times New Roman"/>
          <w:color w:val="111111"/>
          <w:spacing w:val="-37"/>
          <w:w w:val="105"/>
          <w:sz w:val="22"/>
          <w:szCs w:val="22"/>
        </w:rPr>
        <w:t xml:space="preserve"> </w:t>
      </w:r>
      <w:r w:rsidR="00EC5125" w:rsidRPr="006E1C5F">
        <w:rPr>
          <w:rFonts w:ascii="Times New Roman" w:hAnsi="Times New Roman"/>
          <w:color w:val="111111"/>
          <w:w w:val="105"/>
          <w:sz w:val="22"/>
          <w:szCs w:val="22"/>
        </w:rPr>
        <w:t>INTERVAL</w:t>
      </w:r>
      <w:r w:rsidR="001515AF">
        <w:rPr>
          <w:rFonts w:ascii="Times New Roman" w:hAnsi="Times New Roman"/>
          <w:color w:val="111111"/>
          <w:w w:val="105"/>
          <w:sz w:val="22"/>
          <w:szCs w:val="22"/>
        </w:rPr>
        <w:t>:</w:t>
      </w:r>
    </w:p>
    <w:p w14:paraId="19DEF63A" w14:textId="3B901044" w:rsidR="00EC5125" w:rsidRDefault="00EC5125" w:rsidP="00EC5125">
      <w:pPr>
        <w:pStyle w:val="ListParagraph"/>
        <w:ind w:right="-1440" w:firstLine="630"/>
        <w:rPr>
          <w:rFonts w:ascii="Times New Roman" w:hAnsi="Times New Roman"/>
          <w:sz w:val="22"/>
          <w:szCs w:val="22"/>
          <w:u w:val="single"/>
        </w:rPr>
      </w:pP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Geological</w:t>
      </w:r>
      <w:r w:rsidRPr="006E1C5F">
        <w:rPr>
          <w:rFonts w:ascii="Times New Roman" w:hAnsi="Times New Roman"/>
          <w:color w:val="111111"/>
          <w:spacing w:val="-14"/>
          <w:w w:val="105"/>
          <w:sz w:val="22"/>
          <w:szCs w:val="22"/>
        </w:rPr>
        <w:t xml:space="preserve"> 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Name</w:t>
      </w:r>
      <w:r w:rsidRPr="006E1C5F">
        <w:rPr>
          <w:rFonts w:ascii="Times New Roman" w:hAnsi="Times New Roman"/>
          <w:color w:val="111111"/>
          <w:spacing w:val="-13"/>
          <w:w w:val="105"/>
          <w:sz w:val="22"/>
          <w:szCs w:val="22"/>
        </w:rPr>
        <w:t xml:space="preserve"> 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of</w:t>
      </w:r>
      <w:r w:rsidR="00CC4C5A">
        <w:rPr>
          <w:rFonts w:ascii="Times New Roman" w:hAnsi="Times New Roman"/>
          <w:color w:val="111111"/>
          <w:w w:val="105"/>
          <w:sz w:val="22"/>
          <w:szCs w:val="22"/>
        </w:rPr>
        <w:t xml:space="preserve"> &lt;</w:t>
      </w:r>
      <w:r w:rsidRPr="006E1C5F">
        <w:rPr>
          <w:rFonts w:ascii="Times New Roman" w:hAnsi="Times New Roman"/>
          <w:color w:val="111111"/>
          <w:spacing w:val="-16"/>
          <w:w w:val="105"/>
          <w:sz w:val="22"/>
          <w:szCs w:val="22"/>
        </w:rPr>
        <w:t xml:space="preserve"> </w:t>
      </w:r>
      <w:r w:rsidRPr="00CC4C5A">
        <w:rPr>
          <w:rFonts w:ascii="Times New Roman" w:hAnsi="Times New Roman"/>
          <w:i/>
          <w:color w:val="111111"/>
          <w:w w:val="105"/>
          <w:sz w:val="22"/>
          <w:szCs w:val="22"/>
        </w:rPr>
        <w:t>Disposal</w:t>
      </w:r>
      <w:r w:rsidR="00CC4C5A" w:rsidRPr="00CC4C5A">
        <w:rPr>
          <w:rFonts w:ascii="Times New Roman" w:hAnsi="Times New Roman"/>
          <w:i/>
          <w:color w:val="111111"/>
          <w:w w:val="105"/>
          <w:sz w:val="22"/>
          <w:szCs w:val="22"/>
        </w:rPr>
        <w:t>/Injection</w:t>
      </w:r>
      <w:r w:rsidR="00CC4C5A">
        <w:rPr>
          <w:rFonts w:ascii="Times New Roman" w:hAnsi="Times New Roman"/>
          <w:color w:val="111111"/>
          <w:w w:val="105"/>
          <w:sz w:val="22"/>
          <w:szCs w:val="22"/>
        </w:rPr>
        <w:t>&gt;</w:t>
      </w:r>
      <w:r w:rsidRPr="006E1C5F">
        <w:rPr>
          <w:rFonts w:ascii="Times New Roman" w:hAnsi="Times New Roman"/>
          <w:color w:val="111111"/>
          <w:spacing w:val="-12"/>
          <w:w w:val="105"/>
          <w:sz w:val="22"/>
          <w:szCs w:val="22"/>
        </w:rPr>
        <w:t xml:space="preserve"> 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Zones</w:t>
      </w:r>
      <w:proofErr w:type="gramStart"/>
      <w:r>
        <w:rPr>
          <w:rFonts w:ascii="Times New Roman" w:hAnsi="Times New Roman"/>
          <w:color w:val="111111"/>
          <w:w w:val="105"/>
          <w:sz w:val="22"/>
          <w:szCs w:val="22"/>
        </w:rPr>
        <w:t>:_</w:t>
      </w:r>
      <w:proofErr w:type="gramEnd"/>
      <w:r>
        <w:rPr>
          <w:rFonts w:ascii="Times New Roman" w:hAnsi="Times New Roman"/>
          <w:color w:val="111111"/>
          <w:w w:val="105"/>
          <w:sz w:val="22"/>
          <w:szCs w:val="22"/>
        </w:rPr>
        <w:t>_________</w:t>
      </w:r>
    </w:p>
    <w:p w14:paraId="1998BC1B" w14:textId="77777777" w:rsidR="00EC5125" w:rsidRPr="00954C24" w:rsidRDefault="00EC5125" w:rsidP="00EC5125">
      <w:pPr>
        <w:pStyle w:val="ListParagraph"/>
        <w:ind w:right="-1440" w:firstLine="63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37511A8" w14:textId="77777777" w:rsidR="00EC5125" w:rsidRDefault="00EC5125" w:rsidP="00EC5125">
      <w:pPr>
        <w:pStyle w:val="ListParagraph"/>
        <w:spacing w:after="240"/>
        <w:ind w:firstLine="630"/>
        <w:rPr>
          <w:rFonts w:ascii="Times New Roman" w:hAnsi="Times New Roman"/>
          <w:color w:val="111111"/>
          <w:w w:val="105"/>
          <w:sz w:val="22"/>
          <w:szCs w:val="22"/>
        </w:rPr>
      </w:pPr>
      <w:r>
        <w:rPr>
          <w:rFonts w:ascii="Times New Roman" w:hAnsi="Times New Roman"/>
          <w:color w:val="111111"/>
          <w:w w:val="105"/>
          <w:sz w:val="22"/>
          <w:szCs w:val="22"/>
        </w:rPr>
        <w:t xml:space="preserve">      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Depth of Interval: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ab/>
        <w:t>Top</w:t>
      </w:r>
      <w:r w:rsidRPr="006E1C5F">
        <w:rPr>
          <w:rFonts w:ascii="Times New Roman" w:hAnsi="Times New Roman"/>
          <w:color w:val="111111"/>
          <w:w w:val="105"/>
          <w:sz w:val="22"/>
          <w:szCs w:val="22"/>
          <w:u w:val="single"/>
        </w:rPr>
        <w:tab/>
      </w:r>
      <w:r w:rsidRPr="006E1C5F">
        <w:rPr>
          <w:rFonts w:ascii="Times New Roman" w:hAnsi="Times New Roman"/>
          <w:w w:val="105"/>
          <w:sz w:val="22"/>
          <w:szCs w:val="22"/>
          <w:u w:val="single"/>
        </w:rPr>
        <w:t xml:space="preserve"> </w:t>
      </w:r>
      <w:r w:rsidRPr="006E1C5F">
        <w:rPr>
          <w:rFonts w:ascii="Times New Roman" w:hAnsi="Times New Roman"/>
          <w:color w:val="111111"/>
          <w:w w:val="105"/>
          <w:sz w:val="22"/>
          <w:szCs w:val="22"/>
          <w:u w:val="single"/>
        </w:rPr>
        <w:tab/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ft.</w:t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ab/>
        <w:t>Bottom</w:t>
      </w:r>
      <w:r w:rsidRPr="006E1C5F">
        <w:rPr>
          <w:rFonts w:ascii="Times New Roman" w:hAnsi="Times New Roman"/>
          <w:color w:val="111111"/>
          <w:w w:val="105"/>
          <w:sz w:val="22"/>
          <w:szCs w:val="22"/>
          <w:u w:val="single"/>
        </w:rPr>
        <w:tab/>
      </w:r>
      <w:r w:rsidRPr="006E1C5F">
        <w:rPr>
          <w:rFonts w:ascii="Times New Roman" w:hAnsi="Times New Roman"/>
          <w:color w:val="111111"/>
          <w:w w:val="105"/>
          <w:sz w:val="22"/>
          <w:szCs w:val="22"/>
          <w:u w:val="single"/>
        </w:rPr>
        <w:tab/>
      </w:r>
      <w:r w:rsidRPr="006E1C5F">
        <w:rPr>
          <w:rFonts w:ascii="Times New Roman" w:hAnsi="Times New Roman"/>
          <w:color w:val="111111"/>
          <w:w w:val="105"/>
          <w:sz w:val="22"/>
          <w:szCs w:val="22"/>
          <w:u w:val="single"/>
        </w:rPr>
        <w:tab/>
      </w:r>
      <w:r w:rsidRPr="006E1C5F">
        <w:rPr>
          <w:rFonts w:ascii="Times New Roman" w:hAnsi="Times New Roman"/>
          <w:color w:val="111111"/>
          <w:w w:val="105"/>
          <w:sz w:val="22"/>
          <w:szCs w:val="22"/>
        </w:rPr>
        <w:t>ft.</w:t>
      </w:r>
    </w:p>
    <w:p w14:paraId="0D331634" w14:textId="77777777" w:rsidR="00EC5125" w:rsidRPr="006E1C5F" w:rsidRDefault="00EC5125" w:rsidP="00EC5125">
      <w:pPr>
        <w:pStyle w:val="ListParagraph"/>
        <w:spacing w:after="240"/>
        <w:ind w:firstLine="630"/>
        <w:rPr>
          <w:rFonts w:ascii="Times New Roman" w:hAnsi="Times New Roman"/>
          <w:color w:val="111111"/>
          <w:w w:val="105"/>
          <w:sz w:val="22"/>
          <w:szCs w:val="22"/>
        </w:rPr>
      </w:pPr>
    </w:p>
    <w:p w14:paraId="7BE776E5" w14:textId="28DAE08F" w:rsidR="00EC5125" w:rsidRPr="006E1C5F" w:rsidRDefault="00EC5125" w:rsidP="00EC5125">
      <w:pPr>
        <w:pStyle w:val="ListParagraph"/>
        <w:numPr>
          <w:ilvl w:val="0"/>
          <w:numId w:val="1"/>
        </w:numPr>
        <w:snapToGrid w:val="0"/>
        <w:spacing w:after="200"/>
        <w:ind w:right="-720"/>
        <w:contextualSpacing w:val="0"/>
        <w:rPr>
          <w:rFonts w:ascii="Times New Roman" w:hAnsi="Times New Roman"/>
          <w:sz w:val="22"/>
          <w:szCs w:val="22"/>
          <w:u w:val="single"/>
        </w:rPr>
      </w:pPr>
      <w:r w:rsidRPr="006E1C5F">
        <w:rPr>
          <w:rFonts w:ascii="Times New Roman" w:hAnsi="Times New Roman"/>
          <w:sz w:val="22"/>
          <w:szCs w:val="22"/>
        </w:rPr>
        <w:t xml:space="preserve">MAXIMUM </w:t>
      </w:r>
      <w:r w:rsidR="00CC4C5A">
        <w:rPr>
          <w:rFonts w:ascii="Times New Roman" w:hAnsi="Times New Roman"/>
          <w:sz w:val="22"/>
          <w:szCs w:val="22"/>
        </w:rPr>
        <w:t>&lt;</w:t>
      </w:r>
      <w:r w:rsidRPr="00CC4C5A">
        <w:rPr>
          <w:rFonts w:ascii="Times New Roman" w:hAnsi="Times New Roman"/>
          <w:i/>
          <w:sz w:val="22"/>
          <w:szCs w:val="22"/>
        </w:rPr>
        <w:t>DISPOSAL</w:t>
      </w:r>
      <w:r w:rsidR="00CC4C5A" w:rsidRPr="00CC4C5A">
        <w:rPr>
          <w:rFonts w:ascii="Times New Roman" w:hAnsi="Times New Roman"/>
          <w:i/>
          <w:sz w:val="22"/>
          <w:szCs w:val="22"/>
        </w:rPr>
        <w:t>/INJECTION</w:t>
      </w:r>
      <w:r w:rsidR="00CC4C5A">
        <w:rPr>
          <w:rFonts w:ascii="Times New Roman" w:hAnsi="Times New Roman"/>
          <w:sz w:val="22"/>
          <w:szCs w:val="22"/>
        </w:rPr>
        <w:t>&gt;</w:t>
      </w:r>
      <w:r w:rsidRPr="006E1C5F">
        <w:rPr>
          <w:rFonts w:ascii="Times New Roman" w:hAnsi="Times New Roman"/>
          <w:sz w:val="22"/>
          <w:szCs w:val="22"/>
        </w:rPr>
        <w:t xml:space="preserve"> RATE AND PRESSURE:</w:t>
      </w:r>
    </w:p>
    <w:p w14:paraId="79C91D42" w14:textId="77777777" w:rsidR="00EC5125" w:rsidRPr="006E1C5F" w:rsidRDefault="00EC5125" w:rsidP="00EC5125">
      <w:pPr>
        <w:spacing w:line="240" w:lineRule="auto"/>
        <w:ind w:left="990" w:right="-720" w:firstLine="720"/>
        <w:rPr>
          <w:rFonts w:ascii="Times New Roman" w:hAnsi="Times New Roman"/>
        </w:rPr>
      </w:pPr>
      <w:r w:rsidRPr="006E1C5F">
        <w:rPr>
          <w:rFonts w:ascii="Times New Roman" w:hAnsi="Times New Roman"/>
        </w:rPr>
        <w:t>Barrels Per Day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      PSI Surface:_________</w:t>
      </w:r>
    </w:p>
    <w:p w14:paraId="4DF597FA" w14:textId="77777777" w:rsidR="00954C24" w:rsidRPr="00954C24" w:rsidRDefault="00954C24" w:rsidP="00954C24">
      <w:pPr>
        <w:pStyle w:val="ListParagraph"/>
        <w:numPr>
          <w:ilvl w:val="0"/>
          <w:numId w:val="1"/>
        </w:numPr>
        <w:ind w:right="-720"/>
        <w:rPr>
          <w:rFonts w:ascii="Times New Roman" w:hAnsi="Times New Roman"/>
          <w:sz w:val="22"/>
          <w:szCs w:val="22"/>
        </w:rPr>
      </w:pPr>
      <w:r w:rsidRPr="00954C24">
        <w:rPr>
          <w:rFonts w:ascii="Times New Roman" w:hAnsi="Times New Roman"/>
          <w:sz w:val="22"/>
          <w:szCs w:val="22"/>
        </w:rPr>
        <w:t>BASIS FOR MAXIMUM &lt;</w:t>
      </w:r>
      <w:r w:rsidRPr="00954C24">
        <w:rPr>
          <w:rFonts w:ascii="Times New Roman" w:hAnsi="Times New Roman"/>
          <w:i/>
          <w:sz w:val="22"/>
          <w:szCs w:val="22"/>
        </w:rPr>
        <w:t>DISPOSAL/INJECTION</w:t>
      </w:r>
      <w:r w:rsidRPr="00954C24">
        <w:rPr>
          <w:rFonts w:ascii="Times New Roman" w:hAnsi="Times New Roman"/>
          <w:sz w:val="22"/>
          <w:szCs w:val="22"/>
        </w:rPr>
        <w:t>&gt; RATE AND PRESSURE: &lt;Provide justification for maximum &lt;</w:t>
      </w:r>
      <w:r w:rsidRPr="00954C24">
        <w:rPr>
          <w:rFonts w:ascii="Times New Roman" w:hAnsi="Times New Roman"/>
          <w:i/>
          <w:sz w:val="22"/>
          <w:szCs w:val="22"/>
        </w:rPr>
        <w:t>disposal/injection</w:t>
      </w:r>
      <w:r w:rsidRPr="00954C24">
        <w:rPr>
          <w:rFonts w:ascii="Times New Roman" w:hAnsi="Times New Roman"/>
          <w:sz w:val="22"/>
          <w:szCs w:val="22"/>
        </w:rPr>
        <w:t>&gt; rate and pressure.&gt;</w:t>
      </w:r>
    </w:p>
    <w:p w14:paraId="61D4279D" w14:textId="77777777" w:rsidR="00954C24" w:rsidRDefault="00954C24" w:rsidP="00954C24">
      <w:pPr>
        <w:pStyle w:val="ListParagraph"/>
        <w:ind w:left="1710" w:right="-720"/>
        <w:rPr>
          <w:rFonts w:ascii="Times New Roman" w:hAnsi="Times New Roman"/>
          <w:sz w:val="22"/>
          <w:szCs w:val="22"/>
        </w:rPr>
      </w:pPr>
    </w:p>
    <w:p w14:paraId="337466BC" w14:textId="77777777" w:rsidR="00EC5125" w:rsidRPr="006E1C5F" w:rsidRDefault="00EC5125" w:rsidP="00EC5125">
      <w:pPr>
        <w:pStyle w:val="ListParagraph"/>
        <w:numPr>
          <w:ilvl w:val="0"/>
          <w:numId w:val="1"/>
        </w:numPr>
        <w:ind w:right="-720"/>
        <w:rPr>
          <w:rFonts w:ascii="Times New Roman" w:hAnsi="Times New Roman"/>
          <w:sz w:val="22"/>
          <w:szCs w:val="22"/>
        </w:rPr>
      </w:pPr>
      <w:r w:rsidRPr="006E1C5F">
        <w:rPr>
          <w:rFonts w:ascii="Times New Roman" w:hAnsi="Times New Roman"/>
          <w:sz w:val="22"/>
          <w:szCs w:val="22"/>
        </w:rPr>
        <w:t>CASING AND CEMENTING PROGRAM:</w:t>
      </w:r>
    </w:p>
    <w:p w14:paraId="13961A95" w14:textId="77777777" w:rsidR="00EC5125" w:rsidRPr="006E1C5F" w:rsidRDefault="00EC5125" w:rsidP="00EC5125">
      <w:pPr>
        <w:pStyle w:val="ListParagraph"/>
        <w:ind w:left="540" w:right="-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2250"/>
        <w:gridCol w:w="1170"/>
        <w:gridCol w:w="1260"/>
        <w:gridCol w:w="1613"/>
        <w:gridCol w:w="1881"/>
        <w:gridCol w:w="2806"/>
      </w:tblGrid>
      <w:tr w:rsidR="00EC5125" w:rsidRPr="006E1C5F" w14:paraId="21D6A7B0" w14:textId="77777777" w:rsidTr="00954C24">
        <w:tc>
          <w:tcPr>
            <w:tcW w:w="2250" w:type="dxa"/>
            <w:hideMark/>
          </w:tcPr>
          <w:p w14:paraId="00868945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NAME OF STRING</w:t>
            </w:r>
          </w:p>
        </w:tc>
        <w:tc>
          <w:tcPr>
            <w:tcW w:w="1170" w:type="dxa"/>
            <w:hideMark/>
          </w:tcPr>
          <w:p w14:paraId="444CC5F4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SIZE</w:t>
            </w:r>
          </w:p>
        </w:tc>
        <w:tc>
          <w:tcPr>
            <w:tcW w:w="1260" w:type="dxa"/>
            <w:hideMark/>
          </w:tcPr>
          <w:p w14:paraId="5052E9B9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SETTING DEPTH</w:t>
            </w:r>
          </w:p>
        </w:tc>
        <w:tc>
          <w:tcPr>
            <w:tcW w:w="1613" w:type="dxa"/>
            <w:hideMark/>
          </w:tcPr>
          <w:p w14:paraId="17DD3979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SACKS OF CEMENT</w:t>
            </w:r>
          </w:p>
        </w:tc>
        <w:tc>
          <w:tcPr>
            <w:tcW w:w="1881" w:type="dxa"/>
            <w:hideMark/>
          </w:tcPr>
          <w:p w14:paraId="1CF29394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TOP OF CEMENT</w:t>
            </w:r>
          </w:p>
        </w:tc>
        <w:tc>
          <w:tcPr>
            <w:tcW w:w="2806" w:type="dxa"/>
            <w:hideMark/>
          </w:tcPr>
          <w:p w14:paraId="21144638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1C5F">
              <w:rPr>
                <w:rFonts w:ascii="Times New Roman" w:hAnsi="Times New Roman"/>
                <w:b/>
                <w:sz w:val="22"/>
                <w:szCs w:val="22"/>
              </w:rPr>
              <w:t>DETERMINED BY</w:t>
            </w:r>
          </w:p>
        </w:tc>
      </w:tr>
      <w:tr w:rsidR="00954C24" w:rsidRPr="006E1C5F" w14:paraId="1646341C" w14:textId="77777777" w:rsidTr="00954C24">
        <w:tc>
          <w:tcPr>
            <w:tcW w:w="2250" w:type="dxa"/>
            <w:hideMark/>
          </w:tcPr>
          <w:p w14:paraId="42EBE081" w14:textId="77777777" w:rsidR="00954C24" w:rsidRPr="006E1C5F" w:rsidRDefault="00954C24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>Conductor</w:t>
            </w:r>
          </w:p>
        </w:tc>
        <w:tc>
          <w:tcPr>
            <w:tcW w:w="1170" w:type="dxa"/>
            <w:hideMark/>
          </w:tcPr>
          <w:p w14:paraId="6E109F55" w14:textId="77777777" w:rsidR="00954C24" w:rsidRPr="006E1C5F" w:rsidRDefault="00954C24" w:rsidP="00EC512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path w14:path="rect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1260" w:type="dxa"/>
            <w:hideMark/>
          </w:tcPr>
          <w:p w14:paraId="0EBD845B" w14:textId="77777777" w:rsidR="00954C24" w:rsidRPr="006E1C5F" w:rsidRDefault="00954C24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3" w:type="dxa"/>
            <w:hideMark/>
          </w:tcPr>
          <w:p w14:paraId="178B4FEF" w14:textId="77777777" w:rsidR="00954C24" w:rsidRPr="006E1C5F" w:rsidRDefault="00954C24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56863221" w14:textId="77777777" w:rsidR="00954C24" w:rsidRPr="006E1C5F" w:rsidRDefault="00954C24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6" w:type="dxa"/>
            <w:tcBorders>
              <w:right w:val="single" w:sz="4" w:space="0" w:color="auto"/>
            </w:tcBorders>
            <w:hideMark/>
          </w:tcPr>
          <w:p w14:paraId="753DFF91" w14:textId="77777777" w:rsidR="00954C24" w:rsidRPr="006E1C5F" w:rsidRDefault="00954C24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125" w:rsidRPr="006E1C5F" w14:paraId="6628C378" w14:textId="77777777" w:rsidTr="00954C24">
        <w:tc>
          <w:tcPr>
            <w:tcW w:w="2250" w:type="dxa"/>
            <w:hideMark/>
          </w:tcPr>
          <w:p w14:paraId="1E49DE08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>Surface</w:t>
            </w:r>
          </w:p>
        </w:tc>
        <w:tc>
          <w:tcPr>
            <w:tcW w:w="1170" w:type="dxa"/>
          </w:tcPr>
          <w:p w14:paraId="12D793CE" w14:textId="77777777" w:rsidR="00EC5125" w:rsidRPr="009124C7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734DF078" w14:textId="77777777" w:rsidR="00EC5125" w:rsidRPr="009124C7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613" w:type="dxa"/>
          </w:tcPr>
          <w:p w14:paraId="100F12FF" w14:textId="77777777" w:rsidR="00EC5125" w:rsidRPr="009124C7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1881" w:type="dxa"/>
          </w:tcPr>
          <w:p w14:paraId="2D588D97" w14:textId="77777777" w:rsidR="00EC5125" w:rsidRPr="009124C7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2806" w:type="dxa"/>
          </w:tcPr>
          <w:p w14:paraId="393CA23D" w14:textId="77777777" w:rsidR="00EC5125" w:rsidRPr="009124C7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EC5125" w:rsidRPr="006E1C5F" w14:paraId="7F2AD079" w14:textId="77777777" w:rsidTr="00954C24">
        <w:tc>
          <w:tcPr>
            <w:tcW w:w="2250" w:type="dxa"/>
            <w:hideMark/>
          </w:tcPr>
          <w:p w14:paraId="44DFAD1B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>Production</w:t>
            </w:r>
          </w:p>
        </w:tc>
        <w:tc>
          <w:tcPr>
            <w:tcW w:w="1170" w:type="dxa"/>
            <w:hideMark/>
          </w:tcPr>
          <w:p w14:paraId="5400CED5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hideMark/>
          </w:tcPr>
          <w:p w14:paraId="3E0B9C0B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3" w:type="dxa"/>
            <w:hideMark/>
          </w:tcPr>
          <w:p w14:paraId="5E6E2397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425850A4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6" w:type="dxa"/>
            <w:hideMark/>
          </w:tcPr>
          <w:p w14:paraId="511A75EC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125" w:rsidRPr="006E1C5F" w14:paraId="1CDB2BA9" w14:textId="77777777" w:rsidTr="00954C24">
        <w:tc>
          <w:tcPr>
            <w:tcW w:w="2250" w:type="dxa"/>
            <w:hideMark/>
          </w:tcPr>
          <w:p w14:paraId="288CA7D2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>Liner</w:t>
            </w:r>
          </w:p>
        </w:tc>
        <w:tc>
          <w:tcPr>
            <w:tcW w:w="1170" w:type="dxa"/>
          </w:tcPr>
          <w:p w14:paraId="370EF27D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797F06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3" w:type="dxa"/>
          </w:tcPr>
          <w:p w14:paraId="770AEC4F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9187873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6" w:type="dxa"/>
          </w:tcPr>
          <w:p w14:paraId="3AD1C764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125" w:rsidRPr="006E1C5F" w14:paraId="5C38BC2B" w14:textId="77777777" w:rsidTr="00954C24">
        <w:tc>
          <w:tcPr>
            <w:tcW w:w="2250" w:type="dxa"/>
            <w:hideMark/>
          </w:tcPr>
          <w:p w14:paraId="1F26AE31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>Tubing</w:t>
            </w:r>
          </w:p>
        </w:tc>
        <w:tc>
          <w:tcPr>
            <w:tcW w:w="1170" w:type="dxa"/>
            <w:hideMark/>
          </w:tcPr>
          <w:p w14:paraId="29F53F54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hideMark/>
          </w:tcPr>
          <w:p w14:paraId="408B55D4" w14:textId="77777777" w:rsidR="00EC5125" w:rsidRPr="006E1C5F" w:rsidRDefault="00EC5125" w:rsidP="00EC5125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1C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13" w:type="dxa"/>
          </w:tcPr>
          <w:p w14:paraId="3C687777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EBBD4B8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6" w:type="dxa"/>
          </w:tcPr>
          <w:p w14:paraId="56DC4B11" w14:textId="77777777" w:rsidR="00EC5125" w:rsidRPr="006E1C5F" w:rsidRDefault="00EC5125" w:rsidP="00EC5125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97942B" w14:textId="77777777" w:rsidR="00EC5125" w:rsidRPr="006E1C5F" w:rsidRDefault="00EC5125" w:rsidP="00EC5125">
      <w:pPr>
        <w:pStyle w:val="ListParagraph"/>
        <w:numPr>
          <w:ilvl w:val="0"/>
          <w:numId w:val="1"/>
        </w:numPr>
        <w:snapToGrid w:val="0"/>
        <w:spacing w:before="240" w:after="200"/>
        <w:ind w:right="-270"/>
        <w:contextualSpacing w:val="0"/>
        <w:rPr>
          <w:rFonts w:ascii="Times New Roman" w:hAnsi="Times New Roman"/>
          <w:sz w:val="22"/>
          <w:szCs w:val="22"/>
        </w:rPr>
      </w:pPr>
      <w:r w:rsidRPr="006E1C5F">
        <w:rPr>
          <w:rFonts w:ascii="Times New Roman" w:hAnsi="Times New Roman"/>
          <w:sz w:val="22"/>
          <w:szCs w:val="22"/>
        </w:rPr>
        <w:t xml:space="preserve">NAME-TYPE OF TUBING PACKER AND DEPTH: </w:t>
      </w:r>
      <w:r w:rsidRPr="006E1C5F">
        <w:rPr>
          <w:rFonts w:ascii="Times New Roman" w:hAnsi="Times New Roman"/>
          <w:sz w:val="22"/>
          <w:szCs w:val="22"/>
          <w:u w:val="single"/>
        </w:rPr>
        <w:tab/>
      </w:r>
      <w:r w:rsidRPr="006E1C5F">
        <w:rPr>
          <w:rFonts w:ascii="Times New Roman" w:hAnsi="Times New Roman"/>
          <w:sz w:val="22"/>
          <w:szCs w:val="22"/>
        </w:rPr>
        <w:t>ft.</w:t>
      </w:r>
    </w:p>
    <w:p w14:paraId="5D1BE13A" w14:textId="77777777" w:rsidR="00EC5125" w:rsidRDefault="00EC5125" w:rsidP="00EC5125">
      <w:pPr>
        <w:pStyle w:val="ListParagraph"/>
        <w:numPr>
          <w:ilvl w:val="0"/>
          <w:numId w:val="1"/>
        </w:numPr>
        <w:snapToGrid w:val="0"/>
        <w:spacing w:after="200"/>
        <w:ind w:right="-3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TOTAL DEPTH OF WELL</w:t>
      </w:r>
      <w:proofErr w:type="gramStart"/>
      <w:r>
        <w:rPr>
          <w:rFonts w:ascii="Times New Roman" w:hAnsi="Times New Roman"/>
          <w:sz w:val="22"/>
          <w:szCs w:val="22"/>
        </w:rPr>
        <w:t>:_</w:t>
      </w:r>
      <w:proofErr w:type="gramEnd"/>
      <w:r>
        <w:rPr>
          <w:rFonts w:ascii="Times New Roman" w:hAnsi="Times New Roman"/>
          <w:sz w:val="22"/>
          <w:szCs w:val="22"/>
        </w:rPr>
        <w:t>____</w:t>
      </w:r>
      <w:proofErr w:type="spellStart"/>
      <w:r w:rsidRPr="006E1C5F">
        <w:rPr>
          <w:rFonts w:ascii="Times New Roman" w:hAnsi="Times New Roman"/>
          <w:sz w:val="22"/>
          <w:szCs w:val="22"/>
        </w:rPr>
        <w:t>ft</w:t>
      </w:r>
      <w:proofErr w:type="spellEnd"/>
      <w:r w:rsidRPr="006E1C5F">
        <w:rPr>
          <w:rFonts w:ascii="Times New Roman" w:hAnsi="Times New Roman"/>
          <w:sz w:val="22"/>
          <w:szCs w:val="22"/>
        </w:rPr>
        <w:t>.</w:t>
      </w:r>
      <w:r w:rsidRPr="006E1C5F">
        <w:rPr>
          <w:rFonts w:ascii="Times New Roman" w:hAnsi="Times New Roman"/>
          <w:sz w:val="22"/>
          <w:szCs w:val="22"/>
        </w:rPr>
        <w:tab/>
        <w:t>Plugged Back Total Depth:</w:t>
      </w:r>
      <w:r>
        <w:rPr>
          <w:rFonts w:ascii="Times New Roman" w:hAnsi="Times New Roman"/>
          <w:sz w:val="22"/>
          <w:szCs w:val="22"/>
        </w:rPr>
        <w:t>_______</w:t>
      </w:r>
      <w:proofErr w:type="spellStart"/>
      <w:r w:rsidRPr="006E1C5F">
        <w:rPr>
          <w:rFonts w:ascii="Times New Roman" w:hAnsi="Times New Roman"/>
          <w:sz w:val="22"/>
          <w:szCs w:val="22"/>
        </w:rPr>
        <w:t>ft</w:t>
      </w:r>
      <w:proofErr w:type="spellEnd"/>
      <w:r w:rsidRPr="006E1C5F">
        <w:rPr>
          <w:rFonts w:ascii="Times New Roman" w:hAnsi="Times New Roman"/>
          <w:sz w:val="22"/>
          <w:szCs w:val="22"/>
        </w:rPr>
        <w:t>.</w:t>
      </w:r>
    </w:p>
    <w:p w14:paraId="50C47A4C" w14:textId="77777777" w:rsidR="00CF0F20" w:rsidRDefault="00F370AC" w:rsidP="00CF0F20">
      <w:pPr>
        <w:pStyle w:val="ListParagraph"/>
        <w:numPr>
          <w:ilvl w:val="0"/>
          <w:numId w:val="1"/>
        </w:numPr>
        <w:snapToGrid w:val="0"/>
        <w:spacing w:after="200"/>
        <w:ind w:right="-360"/>
        <w:contextualSpacing w:val="0"/>
        <w:rPr>
          <w:rFonts w:ascii="Times New Roman" w:hAnsi="Times New Roman"/>
          <w:sz w:val="22"/>
          <w:szCs w:val="22"/>
        </w:rPr>
      </w:pPr>
      <w:r w:rsidRPr="00F370AC">
        <w:rPr>
          <w:rFonts w:ascii="Times New Roman" w:hAnsi="Times New Roman"/>
          <w:sz w:val="22"/>
          <w:szCs w:val="22"/>
          <w:u w:val="single"/>
        </w:rPr>
        <w:t>Directives and Restrictions</w:t>
      </w:r>
      <w:r>
        <w:rPr>
          <w:rFonts w:ascii="Times New Roman" w:hAnsi="Times New Roman"/>
          <w:sz w:val="22"/>
          <w:szCs w:val="22"/>
        </w:rPr>
        <w:t>: &lt;</w:t>
      </w:r>
      <w:r w:rsidRPr="00F370AC">
        <w:rPr>
          <w:rFonts w:ascii="Times New Roman" w:hAnsi="Times New Roman"/>
          <w:i/>
          <w:sz w:val="22"/>
          <w:szCs w:val="22"/>
        </w:rPr>
        <w:t>insert any Commission directive currently applicable to the subject well, any restrictions placed on the disposal/injection rate for the subject well</w:t>
      </w:r>
      <w:r w:rsidR="00CF0F20">
        <w:rPr>
          <w:rFonts w:ascii="Times New Roman" w:hAnsi="Times New Roman"/>
          <w:i/>
          <w:sz w:val="22"/>
          <w:szCs w:val="22"/>
        </w:rPr>
        <w:t>, and current average disposal/injection rate for the well</w:t>
      </w:r>
      <w:r w:rsidR="00CF0F20">
        <w:rPr>
          <w:rFonts w:ascii="Times New Roman" w:hAnsi="Times New Roman"/>
          <w:sz w:val="22"/>
          <w:szCs w:val="22"/>
        </w:rPr>
        <w:t>&gt;</w:t>
      </w:r>
    </w:p>
    <w:p w14:paraId="1EE6A70A" w14:textId="651C9585" w:rsidR="00CF0F20" w:rsidRPr="00900142" w:rsidRDefault="00900142" w:rsidP="00900142">
      <w:pPr>
        <w:snapToGrid w:val="0"/>
        <w:spacing w:after="0"/>
        <w:ind w:right="-360"/>
        <w:rPr>
          <w:rFonts w:ascii="Times New Roman" w:hAnsi="Times New Roman"/>
          <w:sz w:val="24"/>
          <w:szCs w:val="24"/>
        </w:rPr>
      </w:pPr>
      <w:r w:rsidRPr="00900142">
        <w:rPr>
          <w:rFonts w:ascii="Times New Roman" w:hAnsi="Times New Roman"/>
          <w:b/>
        </w:rPr>
        <w:tab/>
      </w:r>
      <w:r w:rsidRPr="00900142">
        <w:rPr>
          <w:rFonts w:ascii="Times New Roman" w:hAnsi="Times New Roman"/>
          <w:sz w:val="24"/>
          <w:szCs w:val="24"/>
        </w:rPr>
        <w:t xml:space="preserve">8.  </w:t>
      </w:r>
      <w:r w:rsidR="00CF0F20" w:rsidRPr="00900142">
        <w:rPr>
          <w:rFonts w:ascii="Times New Roman" w:hAnsi="Times New Roman"/>
          <w:b/>
          <w:sz w:val="24"/>
          <w:szCs w:val="24"/>
          <w:u w:val="single"/>
        </w:rPr>
        <w:t>Testing and Reporting Requirements</w:t>
      </w:r>
      <w:r w:rsidR="00CF0F20" w:rsidRPr="00900142">
        <w:rPr>
          <w:rFonts w:ascii="Times New Roman" w:hAnsi="Times New Roman"/>
          <w:sz w:val="24"/>
          <w:szCs w:val="24"/>
        </w:rPr>
        <w:t>:  The well shall be subject to the testing and</w:t>
      </w:r>
      <w:r w:rsidRPr="00900142">
        <w:rPr>
          <w:rFonts w:ascii="Times New Roman" w:hAnsi="Times New Roman"/>
          <w:sz w:val="24"/>
          <w:szCs w:val="24"/>
        </w:rPr>
        <w:t xml:space="preserve"> </w:t>
      </w:r>
      <w:r w:rsidR="00CF0F20" w:rsidRPr="00900142">
        <w:rPr>
          <w:rFonts w:ascii="Times New Roman" w:hAnsi="Times New Roman"/>
          <w:sz w:val="24"/>
          <w:szCs w:val="24"/>
        </w:rPr>
        <w:t>reporting requirements appearing in OAC 165:10-5-6 and OAC 165:10-5-7, except as modified by the exception to OAC 165:&lt;</w:t>
      </w:r>
      <w:r w:rsidR="00CF0F20" w:rsidRPr="00900142">
        <w:rPr>
          <w:rFonts w:ascii="Times New Roman" w:hAnsi="Times New Roman"/>
          <w:i/>
          <w:sz w:val="24"/>
          <w:szCs w:val="24"/>
        </w:rPr>
        <w:t>rule number</w:t>
      </w:r>
      <w:r w:rsidR="00CF0F20" w:rsidRPr="00900142">
        <w:rPr>
          <w:rFonts w:ascii="Times New Roman" w:hAnsi="Times New Roman"/>
          <w:sz w:val="24"/>
          <w:szCs w:val="24"/>
        </w:rPr>
        <w:t>&gt; granted herein.</w:t>
      </w:r>
    </w:p>
    <w:p w14:paraId="11A2F5CA" w14:textId="77777777" w:rsidR="00CF0F20" w:rsidRPr="00900142" w:rsidRDefault="00CF0F20" w:rsidP="00900142">
      <w:pPr>
        <w:pStyle w:val="ListParagraph"/>
        <w:jc w:val="both"/>
        <w:rPr>
          <w:rFonts w:ascii="Times New Roman" w:hAnsi="Times New Roman"/>
          <w:i/>
        </w:rPr>
      </w:pPr>
    </w:p>
    <w:p w14:paraId="33BC00FA" w14:textId="38937ED9" w:rsidR="00CF0F20" w:rsidRPr="00900142" w:rsidRDefault="00900142" w:rsidP="0090014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00142">
        <w:rPr>
          <w:rFonts w:ascii="Times New Roman" w:hAnsi="Times New Roman"/>
          <w:sz w:val="24"/>
          <w:szCs w:val="24"/>
        </w:rPr>
        <w:tab/>
        <w:t>9.</w:t>
      </w:r>
      <w:r w:rsidR="004424AE">
        <w:rPr>
          <w:rFonts w:ascii="Times New Roman" w:hAnsi="Times New Roman"/>
          <w:sz w:val="24"/>
          <w:szCs w:val="24"/>
        </w:rPr>
        <w:t xml:space="preserve"> </w:t>
      </w:r>
      <w:r w:rsidRPr="00900142">
        <w:rPr>
          <w:rFonts w:ascii="Times New Roman" w:hAnsi="Times New Roman"/>
          <w:sz w:val="24"/>
          <w:szCs w:val="24"/>
        </w:rPr>
        <w:t xml:space="preserve"> </w:t>
      </w:r>
      <w:r w:rsidR="00CF0F20" w:rsidRPr="00900142">
        <w:rPr>
          <w:rFonts w:ascii="Times New Roman" w:hAnsi="Times New Roman"/>
          <w:b/>
          <w:sz w:val="24"/>
          <w:szCs w:val="24"/>
          <w:u w:val="single"/>
        </w:rPr>
        <w:t>Applicability of Commission Rules</w:t>
      </w:r>
      <w:r w:rsidR="00CF0F20" w:rsidRPr="00900142">
        <w:rPr>
          <w:rFonts w:ascii="Times New Roman" w:hAnsi="Times New Roman"/>
          <w:sz w:val="24"/>
          <w:szCs w:val="24"/>
        </w:rPr>
        <w:t>:  The well shall be</w:t>
      </w:r>
      <w:r w:rsidRPr="00900142">
        <w:rPr>
          <w:rFonts w:ascii="Times New Roman" w:hAnsi="Times New Roman"/>
          <w:sz w:val="24"/>
          <w:szCs w:val="24"/>
        </w:rPr>
        <w:t xml:space="preserve"> subject to requirements of </w:t>
      </w:r>
      <w:proofErr w:type="gramStart"/>
      <w:r w:rsidRPr="00900142">
        <w:rPr>
          <w:rFonts w:ascii="Times New Roman" w:hAnsi="Times New Roman"/>
          <w:sz w:val="24"/>
          <w:szCs w:val="24"/>
        </w:rPr>
        <w:t>all</w:t>
      </w:r>
      <w:r w:rsidR="00CF0F20" w:rsidRPr="00900142">
        <w:rPr>
          <w:rFonts w:ascii="Times New Roman" w:hAnsi="Times New Roman"/>
          <w:sz w:val="24"/>
          <w:szCs w:val="24"/>
        </w:rPr>
        <w:t xml:space="preserve">  Commission</w:t>
      </w:r>
      <w:proofErr w:type="gramEnd"/>
      <w:r w:rsidR="00CF0F20" w:rsidRPr="00900142">
        <w:rPr>
          <w:rFonts w:ascii="Times New Roman" w:hAnsi="Times New Roman"/>
          <w:sz w:val="24"/>
          <w:szCs w:val="24"/>
        </w:rPr>
        <w:t xml:space="preserve"> rules.</w:t>
      </w:r>
    </w:p>
    <w:p w14:paraId="52A58C0B" w14:textId="77777777" w:rsidR="004424AE" w:rsidRDefault="004424AE" w:rsidP="004424AE">
      <w:pPr>
        <w:pStyle w:val="ListParagraph"/>
        <w:ind w:left="450"/>
        <w:jc w:val="both"/>
        <w:rPr>
          <w:rFonts w:ascii="Times New Roman" w:hAnsi="Times New Roman"/>
          <w:i/>
        </w:rPr>
      </w:pPr>
    </w:p>
    <w:p w14:paraId="5F287238" w14:textId="36D97EB7" w:rsidR="00CF0F20" w:rsidRPr="004424AE" w:rsidRDefault="00CF0F20" w:rsidP="001F27BD">
      <w:pPr>
        <w:pStyle w:val="ListParagraph"/>
        <w:numPr>
          <w:ilvl w:val="0"/>
          <w:numId w:val="10"/>
        </w:numPr>
        <w:tabs>
          <w:tab w:val="left" w:pos="1080"/>
        </w:tabs>
        <w:spacing w:after="240"/>
        <w:ind w:left="0" w:firstLine="547"/>
        <w:contextualSpacing w:val="0"/>
        <w:jc w:val="both"/>
        <w:rPr>
          <w:rFonts w:ascii="Times New Roman" w:hAnsi="Times New Roman"/>
          <w:i/>
        </w:rPr>
      </w:pPr>
      <w:r w:rsidRPr="00900142">
        <w:rPr>
          <w:rFonts w:ascii="Times New Roman" w:hAnsi="Times New Roman"/>
          <w:b/>
          <w:u w:val="single"/>
        </w:rPr>
        <w:lastRenderedPageBreak/>
        <w:t>Transferability</w:t>
      </w:r>
      <w:r w:rsidRPr="00900142">
        <w:rPr>
          <w:rFonts w:ascii="Times New Roman" w:hAnsi="Times New Roman"/>
        </w:rPr>
        <w:t>: Change of ownership or operatorshi</w:t>
      </w:r>
      <w:r w:rsidR="004424AE">
        <w:rPr>
          <w:rFonts w:ascii="Times New Roman" w:hAnsi="Times New Roman"/>
        </w:rPr>
        <w:t xml:space="preserve">p of the well shall not </w:t>
      </w:r>
      <w:proofErr w:type="gramStart"/>
      <w:r w:rsidR="004424AE">
        <w:rPr>
          <w:rFonts w:ascii="Times New Roman" w:hAnsi="Times New Roman"/>
        </w:rPr>
        <w:t xml:space="preserve">transfer </w:t>
      </w:r>
      <w:r w:rsidR="004424AE" w:rsidRPr="004424AE">
        <w:rPr>
          <w:rFonts w:ascii="Times New Roman" w:hAnsi="Times New Roman"/>
        </w:rPr>
        <w:t xml:space="preserve"> </w:t>
      </w:r>
      <w:r w:rsidRPr="004424AE">
        <w:rPr>
          <w:rFonts w:ascii="Times New Roman" w:hAnsi="Times New Roman"/>
        </w:rPr>
        <w:t>authority</w:t>
      </w:r>
      <w:proofErr w:type="gramEnd"/>
      <w:r w:rsidRPr="004424AE">
        <w:rPr>
          <w:rFonts w:ascii="Times New Roman" w:hAnsi="Times New Roman"/>
        </w:rPr>
        <w:t xml:space="preserve"> to   inject without Commission approval.</w:t>
      </w:r>
    </w:p>
    <w:p w14:paraId="5B5AA9C9" w14:textId="0E8D25E7" w:rsidR="00CF0F20" w:rsidRPr="004424AE" w:rsidRDefault="00CF0F20" w:rsidP="004424AE">
      <w:pPr>
        <w:pStyle w:val="ListParagraph"/>
        <w:numPr>
          <w:ilvl w:val="0"/>
          <w:numId w:val="10"/>
        </w:numPr>
        <w:tabs>
          <w:tab w:val="left" w:pos="540"/>
        </w:tabs>
        <w:snapToGrid w:val="0"/>
        <w:spacing w:before="240" w:after="240"/>
        <w:ind w:left="0" w:right="-360" w:firstLine="630"/>
        <w:jc w:val="both"/>
        <w:rPr>
          <w:rFonts w:ascii="Times New Roman" w:hAnsi="Times New Roman"/>
          <w:b/>
          <w:u w:val="single"/>
        </w:rPr>
      </w:pPr>
      <w:r w:rsidRPr="004424AE">
        <w:rPr>
          <w:rFonts w:ascii="Times New Roman" w:hAnsi="Times New Roman"/>
          <w:b/>
          <w:u w:val="single"/>
        </w:rPr>
        <w:t xml:space="preserve"> Authority</w:t>
      </w:r>
      <w:r w:rsidRPr="004424AE">
        <w:rPr>
          <w:rFonts w:ascii="Times New Roman" w:hAnsi="Times New Roman"/>
        </w:rPr>
        <w:t xml:space="preserve">: </w:t>
      </w:r>
      <w:r w:rsidRPr="004424AE">
        <w:rPr>
          <w:rFonts w:ascii="Times New Roman" w:hAnsi="Times New Roman"/>
          <w:noProof/>
        </w:rPr>
        <w:t>Pursuant to</w:t>
      </w:r>
      <w:r w:rsidRPr="004424AE">
        <w:rPr>
          <w:rFonts w:ascii="Times New Roman" w:hAnsi="Times New Roman"/>
        </w:rPr>
        <w:t xml:space="preserve"> 17 O.S. </w:t>
      </w:r>
      <w:r w:rsidRPr="004424AE">
        <w:rPr>
          <w:rFonts w:ascii="Times New Roman" w:hAnsi="Times New Roman"/>
          <w:color w:val="000000"/>
          <w:shd w:val="clear" w:color="auto" w:fill="FFFFFF"/>
        </w:rPr>
        <w:t>§ 52 and 52 O.S. § 139, the Commission has jurisdiction over the subject matter of this cause.  Applicant’s authority to operate this &lt;</w:t>
      </w:r>
      <w:r w:rsidRPr="004424AE">
        <w:rPr>
          <w:rFonts w:ascii="Times New Roman" w:hAnsi="Times New Roman"/>
          <w:i/>
          <w:color w:val="000000"/>
          <w:shd w:val="clear" w:color="auto" w:fill="FFFFFF"/>
        </w:rPr>
        <w:t>disposal/injection</w:t>
      </w:r>
      <w:r w:rsidRPr="004424AE">
        <w:rPr>
          <w:rFonts w:ascii="Times New Roman" w:hAnsi="Times New Roman"/>
          <w:color w:val="000000"/>
          <w:shd w:val="clear" w:color="auto" w:fill="FFFFFF"/>
        </w:rPr>
        <w:t>&gt; well is subject to the provisions of 17 O.S § 52(D).</w:t>
      </w:r>
    </w:p>
    <w:p w14:paraId="724FF170" w14:textId="77777777" w:rsidR="004424AE" w:rsidRPr="004424AE" w:rsidRDefault="004424AE" w:rsidP="004424AE">
      <w:pPr>
        <w:pStyle w:val="ListParagraph"/>
        <w:tabs>
          <w:tab w:val="left" w:pos="540"/>
        </w:tabs>
        <w:snapToGrid w:val="0"/>
        <w:spacing w:before="240" w:after="240"/>
        <w:ind w:left="630" w:right="-360"/>
        <w:jc w:val="both"/>
        <w:rPr>
          <w:rFonts w:ascii="Times New Roman" w:hAnsi="Times New Roman"/>
          <w:b/>
          <w:u w:val="single"/>
        </w:rPr>
      </w:pPr>
    </w:p>
    <w:p w14:paraId="40307D67" w14:textId="77777777" w:rsidR="00CF0F20" w:rsidRPr="006359BF" w:rsidRDefault="00CF0F20" w:rsidP="004424AE">
      <w:pPr>
        <w:pStyle w:val="ListParagraph"/>
        <w:numPr>
          <w:ilvl w:val="0"/>
          <w:numId w:val="10"/>
        </w:numPr>
        <w:snapToGrid w:val="0"/>
        <w:spacing w:line="276" w:lineRule="auto"/>
        <w:ind w:left="0" w:right="-360" w:firstLine="630"/>
        <w:contextualSpacing w:val="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  <w:b/>
          <w:u w:val="single"/>
        </w:rPr>
        <w:t>Cessation of Injection Authority</w:t>
      </w:r>
      <w:r w:rsidRPr="006359B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&lt;</w:t>
      </w:r>
      <w:r w:rsidRPr="003C4F0E">
        <w:rPr>
          <w:rFonts w:ascii="Times New Roman" w:hAnsi="Times New Roman"/>
          <w:i/>
        </w:rPr>
        <w:t>Disposal/Injection</w:t>
      </w:r>
      <w:r>
        <w:rPr>
          <w:rFonts w:ascii="Times New Roman" w:hAnsi="Times New Roman"/>
        </w:rPr>
        <w:t>&gt;</w:t>
      </w:r>
      <w:r w:rsidRPr="006359BF">
        <w:rPr>
          <w:rFonts w:ascii="Times New Roman" w:hAnsi="Times New Roman"/>
        </w:rPr>
        <w:t xml:space="preserve"> is prohibited if:</w:t>
      </w:r>
    </w:p>
    <w:p w14:paraId="1F47BC26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A.</w:t>
      </w:r>
      <w:r w:rsidRPr="006359BF">
        <w:rPr>
          <w:rFonts w:ascii="Times New Roman" w:hAnsi="Times New Roman"/>
        </w:rPr>
        <w:tab/>
        <w:t>The well is used for a purpose other than specified herein; or</w:t>
      </w:r>
    </w:p>
    <w:p w14:paraId="1E09CE94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B.</w:t>
      </w:r>
      <w:r w:rsidRPr="006359BF">
        <w:rPr>
          <w:rFonts w:ascii="Times New Roman" w:hAnsi="Times New Roman"/>
        </w:rPr>
        <w:tab/>
        <w:t xml:space="preserve">Operation of the well for </w:t>
      </w:r>
      <w:r>
        <w:rPr>
          <w:rFonts w:ascii="Times New Roman" w:hAnsi="Times New Roman"/>
        </w:rPr>
        <w:t>&lt;</w:t>
      </w:r>
      <w:r w:rsidRPr="003C4F0E">
        <w:rPr>
          <w:rFonts w:ascii="Times New Roman" w:hAnsi="Times New Roman"/>
          <w:i/>
        </w:rPr>
        <w:t>disposal/injection</w:t>
      </w:r>
      <w:r>
        <w:rPr>
          <w:rFonts w:ascii="Times New Roman" w:hAnsi="Times New Roman"/>
        </w:rPr>
        <w:t>&gt;</w:t>
      </w:r>
      <w:r w:rsidRPr="006359BF">
        <w:rPr>
          <w:rFonts w:ascii="Times New Roman" w:hAnsi="Times New Roman"/>
        </w:rPr>
        <w:t xml:space="preserve"> pollutes or endangers </w:t>
      </w:r>
      <w:r w:rsidRPr="006359BF">
        <w:rPr>
          <w:rFonts w:ascii="Times New Roman" w:hAnsi="Times New Roman"/>
          <w:noProof/>
        </w:rPr>
        <w:t>subsurface treatable</w:t>
      </w:r>
      <w:r w:rsidRPr="006359BF">
        <w:rPr>
          <w:rFonts w:ascii="Times New Roman" w:hAnsi="Times New Roman"/>
        </w:rPr>
        <w:t xml:space="preserve"> water; or</w:t>
      </w:r>
    </w:p>
    <w:p w14:paraId="7946D642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C.</w:t>
      </w:r>
      <w:r w:rsidRPr="006359BF">
        <w:rPr>
          <w:rFonts w:ascii="Times New Roman" w:hAnsi="Times New Roman"/>
        </w:rPr>
        <w:tab/>
        <w:t xml:space="preserve">The well </w:t>
      </w:r>
      <w:r w:rsidRPr="006359BF">
        <w:rPr>
          <w:rFonts w:ascii="Times New Roman" w:hAnsi="Times New Roman"/>
          <w:noProof/>
        </w:rPr>
        <w:t>is operated</w:t>
      </w:r>
      <w:r w:rsidRPr="006359BF">
        <w:rPr>
          <w:rFonts w:ascii="Times New Roman" w:hAnsi="Times New Roman"/>
        </w:rPr>
        <w:t xml:space="preserve"> at unauthorized rates or pressures; or</w:t>
      </w:r>
    </w:p>
    <w:p w14:paraId="2D96A1A8" w14:textId="77777777" w:rsidR="00CF0F20" w:rsidRPr="006359BF" w:rsidRDefault="00CF0F20" w:rsidP="00CF0F20">
      <w:pPr>
        <w:pStyle w:val="NoSpacing"/>
        <w:ind w:left="720" w:right="-450"/>
        <w:contextualSpacing/>
        <w:rPr>
          <w:rFonts w:ascii="Times New Roman" w:hAnsi="Times New Roman" w:cs="Times New Roman"/>
          <w:sz w:val="24"/>
          <w:szCs w:val="24"/>
        </w:rPr>
      </w:pPr>
      <w:r w:rsidRPr="006359BF">
        <w:rPr>
          <w:rFonts w:ascii="Times New Roman" w:hAnsi="Times New Roman" w:cs="Times New Roman"/>
          <w:sz w:val="24"/>
          <w:szCs w:val="24"/>
        </w:rPr>
        <w:t>D.</w:t>
      </w:r>
      <w:r w:rsidRPr="006359BF">
        <w:rPr>
          <w:rFonts w:ascii="Times New Roman" w:hAnsi="Times New Roman" w:cs="Times New Roman"/>
          <w:sz w:val="24"/>
          <w:szCs w:val="24"/>
        </w:rPr>
        <w:tab/>
        <w:t>The operator does not maintain with the Commission an agreement to plug the operator's wells accompanied by security; or</w:t>
      </w:r>
    </w:p>
    <w:p w14:paraId="06C4714B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E.</w:t>
      </w:r>
      <w:r w:rsidRPr="006359BF">
        <w:rPr>
          <w:rFonts w:ascii="Times New Roman" w:hAnsi="Times New Roman"/>
        </w:rPr>
        <w:tab/>
        <w:t xml:space="preserve">If the </w:t>
      </w:r>
      <w:r>
        <w:rPr>
          <w:rFonts w:ascii="Times New Roman" w:hAnsi="Times New Roman"/>
        </w:rPr>
        <w:t>operator fails to perform the initial mechanical integrity test on the well</w:t>
      </w:r>
      <w:r w:rsidRPr="006359BF">
        <w:rPr>
          <w:rFonts w:ascii="Times New Roman" w:hAnsi="Times New Roman"/>
        </w:rPr>
        <w:t xml:space="preserve"> within </w:t>
      </w:r>
      <w:r>
        <w:rPr>
          <w:rFonts w:ascii="Times New Roman" w:hAnsi="Times New Roman"/>
        </w:rPr>
        <w:t>eighteen (18) months after the effective date of the order or permit authorizing injection into the well, then the order or permit</w:t>
      </w:r>
      <w:r w:rsidRPr="00635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authorizing injection into the well </w:t>
      </w:r>
      <w:r w:rsidRPr="006359BF">
        <w:rPr>
          <w:rFonts w:ascii="Times New Roman" w:hAnsi="Times New Roman"/>
        </w:rPr>
        <w:t xml:space="preserve">shall </w:t>
      </w:r>
      <w:r>
        <w:rPr>
          <w:rFonts w:ascii="Times New Roman" w:hAnsi="Times New Roman"/>
        </w:rPr>
        <w:t>expire</w:t>
      </w:r>
      <w:r w:rsidRPr="006359BF">
        <w:rPr>
          <w:rFonts w:ascii="Times New Roman" w:hAnsi="Times New Roman"/>
        </w:rPr>
        <w:t>.</w:t>
      </w:r>
    </w:p>
    <w:p w14:paraId="393AF3C2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F.</w:t>
      </w:r>
      <w:r w:rsidRPr="006359B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Authorization of an injection/disposal/commercial disposal well will expire and become null and void if no </w:t>
      </w:r>
      <w:r w:rsidRPr="006359BF">
        <w:rPr>
          <w:rFonts w:ascii="Times New Roman" w:hAnsi="Times New Roman"/>
        </w:rPr>
        <w:t xml:space="preserve">OCC Form 1002A </w:t>
      </w:r>
      <w:r>
        <w:rPr>
          <w:rFonts w:ascii="Times New Roman" w:hAnsi="Times New Roman"/>
        </w:rPr>
        <w:t>Completion Report is filed or if no mechanical integrity test is performed pursuant to OAC 165:10-5-6</w:t>
      </w:r>
      <w:r w:rsidRPr="006359BF">
        <w:rPr>
          <w:rFonts w:ascii="Times New Roman" w:hAnsi="Times New Roman"/>
        </w:rPr>
        <w:t xml:space="preserve"> within </w:t>
      </w:r>
      <w:r>
        <w:rPr>
          <w:rFonts w:ascii="Times New Roman" w:hAnsi="Times New Roman"/>
        </w:rPr>
        <w:t>sixty (60)</w:t>
      </w:r>
      <w:r w:rsidRPr="006359BF">
        <w:rPr>
          <w:rFonts w:ascii="Times New Roman" w:hAnsi="Times New Roman"/>
        </w:rPr>
        <w:t xml:space="preserve"> days of the completion </w:t>
      </w:r>
      <w:r>
        <w:rPr>
          <w:rFonts w:ascii="Times New Roman" w:hAnsi="Times New Roman"/>
        </w:rPr>
        <w:t xml:space="preserve">or conversion </w:t>
      </w:r>
      <w:r w:rsidRPr="006359BF">
        <w:rPr>
          <w:rFonts w:ascii="Times New Roman" w:hAnsi="Times New Roman"/>
        </w:rPr>
        <w:t>of the well.</w:t>
      </w:r>
    </w:p>
    <w:p w14:paraId="25A62515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G.</w:t>
      </w:r>
      <w:r w:rsidRPr="006359BF">
        <w:rPr>
          <w:rFonts w:ascii="Times New Roman" w:hAnsi="Times New Roman"/>
        </w:rPr>
        <w:tab/>
        <w:t xml:space="preserve">Final determination </w:t>
      </w:r>
      <w:r>
        <w:rPr>
          <w:rFonts w:ascii="Times New Roman" w:hAnsi="Times New Roman"/>
        </w:rPr>
        <w:t xml:space="preserve">that </w:t>
      </w:r>
      <w:r w:rsidRPr="006359BF">
        <w:rPr>
          <w:rFonts w:ascii="Times New Roman" w:hAnsi="Times New Roman"/>
        </w:rPr>
        <w:t xml:space="preserve">the well </w:t>
      </w:r>
      <w:r w:rsidRPr="006359BF">
        <w:rPr>
          <w:rFonts w:ascii="Times New Roman" w:hAnsi="Times New Roman"/>
          <w:noProof/>
        </w:rPr>
        <w:t>is in compliance</w:t>
      </w:r>
      <w:r w:rsidRPr="006359BF">
        <w:rPr>
          <w:rFonts w:ascii="Times New Roman" w:hAnsi="Times New Roman"/>
        </w:rPr>
        <w:t xml:space="preserve"> with the </w:t>
      </w:r>
      <w:r>
        <w:rPr>
          <w:rFonts w:ascii="Times New Roman" w:hAnsi="Times New Roman"/>
        </w:rPr>
        <w:t>permit/</w:t>
      </w:r>
      <w:r w:rsidRPr="006359BF">
        <w:rPr>
          <w:rFonts w:ascii="Times New Roman" w:hAnsi="Times New Roman"/>
        </w:rPr>
        <w:t>order shall be the acceptance and approval of the OCC Form 1002A</w:t>
      </w:r>
      <w:r>
        <w:rPr>
          <w:rFonts w:ascii="Times New Roman" w:hAnsi="Times New Roman"/>
        </w:rPr>
        <w:t xml:space="preserve"> Completion Report</w:t>
      </w:r>
      <w:r w:rsidRPr="006359BF">
        <w:rPr>
          <w:rFonts w:ascii="Times New Roman" w:hAnsi="Times New Roman"/>
        </w:rPr>
        <w:t>.</w:t>
      </w:r>
    </w:p>
    <w:p w14:paraId="71E954AB" w14:textId="77777777" w:rsidR="00CF0F20" w:rsidRPr="006359BF" w:rsidRDefault="00CF0F20" w:rsidP="00CF0F20">
      <w:pPr>
        <w:pStyle w:val="ListParagraph"/>
        <w:ind w:right="-360"/>
        <w:jc w:val="both"/>
        <w:rPr>
          <w:rFonts w:ascii="Times New Roman" w:hAnsi="Times New Roman"/>
        </w:rPr>
      </w:pPr>
      <w:r w:rsidRPr="006359BF">
        <w:rPr>
          <w:rFonts w:ascii="Times New Roman" w:hAnsi="Times New Roman"/>
        </w:rPr>
        <w:t>H.</w:t>
      </w:r>
      <w:r w:rsidRPr="006359BF">
        <w:rPr>
          <w:rFonts w:ascii="Times New Roman" w:hAnsi="Times New Roman"/>
        </w:rPr>
        <w:tab/>
      </w:r>
      <w:r>
        <w:rPr>
          <w:rFonts w:ascii="Times New Roman" w:hAnsi="Times New Roman"/>
        </w:rPr>
        <w:t>For newly drilled wells</w:t>
      </w:r>
      <w:r w:rsidRPr="006359BF">
        <w:rPr>
          <w:rFonts w:ascii="Times New Roman" w:hAnsi="Times New Roman"/>
        </w:rPr>
        <w:t xml:space="preserve">, operator will submit all </w:t>
      </w:r>
      <w:r>
        <w:rPr>
          <w:rFonts w:ascii="Times New Roman" w:hAnsi="Times New Roman"/>
        </w:rPr>
        <w:t>formation evaluation type well</w:t>
      </w:r>
      <w:r w:rsidRPr="006359BF">
        <w:rPr>
          <w:rFonts w:ascii="Times New Roman" w:hAnsi="Times New Roman"/>
        </w:rPr>
        <w:t xml:space="preserve"> logs within 60 days</w:t>
      </w:r>
      <w:r>
        <w:rPr>
          <w:rFonts w:ascii="Times New Roman" w:hAnsi="Times New Roman"/>
        </w:rPr>
        <w:t xml:space="preserve"> from the earlier of the date of completion of the well or the date that the last formation evaluation type well log was run</w:t>
      </w:r>
      <w:r w:rsidRPr="006359BF">
        <w:rPr>
          <w:rFonts w:ascii="Times New Roman" w:hAnsi="Times New Roman"/>
        </w:rPr>
        <w:t xml:space="preserve"> as required by </w:t>
      </w:r>
      <w:r w:rsidRPr="006359BF">
        <w:rPr>
          <w:rFonts w:ascii="Times New Roman" w:hAnsi="Times New Roman"/>
          <w:noProof/>
        </w:rPr>
        <w:t>OAC</w:t>
      </w:r>
      <w:r w:rsidRPr="00635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165:</w:t>
      </w:r>
      <w:r w:rsidRPr="006359BF">
        <w:rPr>
          <w:rFonts w:ascii="Times New Roman" w:hAnsi="Times New Roman"/>
        </w:rPr>
        <w:t>10-3-26.</w:t>
      </w:r>
    </w:p>
    <w:p w14:paraId="3A6A71D1" w14:textId="77777777" w:rsidR="00092E36" w:rsidRPr="00092E36" w:rsidRDefault="00092E36" w:rsidP="00092E36">
      <w:pPr>
        <w:snapToGrid w:val="0"/>
        <w:ind w:right="-360"/>
        <w:rPr>
          <w:rFonts w:ascii="Times New Roman" w:hAnsi="Times New Roman"/>
        </w:rPr>
      </w:pPr>
    </w:p>
    <w:p w14:paraId="6158D562" w14:textId="60024FDC" w:rsidR="008636F0" w:rsidRPr="0073759C" w:rsidRDefault="004424AE" w:rsidP="0041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00142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8636F0" w:rsidRPr="00737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8636F0" w:rsidRPr="00EC5125">
        <w:rPr>
          <w:rFonts w:ascii="Times New Roman" w:hAnsi="Times New Roman" w:cs="Times New Roman"/>
          <w:b/>
          <w:bCs/>
          <w:sz w:val="24"/>
          <w:szCs w:val="24"/>
          <w:u w:val="single"/>
        </w:rPr>
        <w:t>Relief Granted</w:t>
      </w:r>
      <w:r w:rsidR="008636F0" w:rsidRPr="0073759C">
        <w:rPr>
          <w:rFonts w:ascii="Times New Roman" w:hAnsi="Times New Roman" w:cs="Times New Roman"/>
          <w:bCs/>
          <w:sz w:val="24"/>
          <w:szCs w:val="24"/>
        </w:rPr>
        <w:t xml:space="preserve">:  Based upon the review of the submitted application and supporting data, an exception to </w:t>
      </w:r>
      <w:r w:rsidR="00B25748">
        <w:rPr>
          <w:rFonts w:ascii="Times New Roman" w:hAnsi="Times New Roman" w:cs="Times New Roman"/>
          <w:bCs/>
          <w:sz w:val="24"/>
          <w:szCs w:val="24"/>
        </w:rPr>
        <w:t>OAC</w:t>
      </w:r>
      <w:r w:rsidR="00CC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25748">
        <w:rPr>
          <w:rFonts w:ascii="Times New Roman" w:hAnsi="Times New Roman" w:cs="Times New Roman"/>
          <w:bCs/>
          <w:sz w:val="24"/>
          <w:szCs w:val="24"/>
        </w:rPr>
        <w:t>165:</w:t>
      </w:r>
      <w:proofErr w:type="gramEnd"/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rule number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="008636F0" w:rsidRPr="0073759C">
        <w:rPr>
          <w:rFonts w:ascii="Times New Roman" w:hAnsi="Times New Roman" w:cs="Times New Roman"/>
          <w:bCs/>
          <w:sz w:val="24"/>
          <w:szCs w:val="24"/>
        </w:rPr>
        <w:t xml:space="preserve"> to allow the </w:t>
      </w:r>
      <w:r w:rsidR="00E44397" w:rsidRPr="0073759C">
        <w:rPr>
          <w:rFonts w:ascii="Times New Roman" w:hAnsi="Times New Roman" w:cs="Times New Roman"/>
          <w:bCs/>
          <w:sz w:val="24"/>
          <w:szCs w:val="24"/>
        </w:rPr>
        <w:t>a</w:t>
      </w:r>
      <w:r w:rsidR="008636F0" w:rsidRPr="0073759C">
        <w:rPr>
          <w:rFonts w:ascii="Times New Roman" w:hAnsi="Times New Roman" w:cs="Times New Roman"/>
          <w:bCs/>
          <w:sz w:val="24"/>
          <w:szCs w:val="24"/>
        </w:rPr>
        <w:t>pplicant to</w:t>
      </w:r>
      <w:r w:rsidR="00AF28DD" w:rsidRPr="00737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5748">
        <w:rPr>
          <w:rFonts w:ascii="Times New Roman" w:hAnsi="Times New Roman" w:cs="Times New Roman"/>
          <w:bCs/>
          <w:sz w:val="24"/>
          <w:szCs w:val="24"/>
        </w:rPr>
        <w:t>&lt;</w:t>
      </w:r>
      <w:r w:rsidR="00B25748" w:rsidRPr="00D93743">
        <w:rPr>
          <w:rFonts w:ascii="Times New Roman" w:hAnsi="Times New Roman" w:cs="Times New Roman"/>
          <w:bCs/>
          <w:i/>
          <w:sz w:val="24"/>
          <w:szCs w:val="24"/>
        </w:rPr>
        <w:t>action being requested</w:t>
      </w:r>
      <w:r w:rsidR="00B25748">
        <w:rPr>
          <w:rFonts w:ascii="Times New Roman" w:hAnsi="Times New Roman" w:cs="Times New Roman"/>
          <w:bCs/>
          <w:sz w:val="24"/>
          <w:szCs w:val="24"/>
        </w:rPr>
        <w:t>&gt;</w:t>
      </w:r>
      <w:r w:rsidR="008636F0" w:rsidRPr="0073759C">
        <w:rPr>
          <w:rFonts w:ascii="Times New Roman" w:hAnsi="Times New Roman" w:cs="Times New Roman"/>
          <w:bCs/>
          <w:sz w:val="24"/>
          <w:szCs w:val="24"/>
        </w:rPr>
        <w:t xml:space="preserve"> is granted subject to the following requirements:</w:t>
      </w:r>
    </w:p>
    <w:p w14:paraId="27FF0950" w14:textId="77777777" w:rsidR="008636F0" w:rsidRPr="0073759C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150D70" w14:textId="29FEC535" w:rsidR="00C7657F" w:rsidRPr="0073759C" w:rsidRDefault="00D93743" w:rsidP="00C7657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4AE">
        <w:rPr>
          <w:rFonts w:ascii="Times New Roman" w:hAnsi="Times New Roman" w:cs="Times New Roman"/>
          <w:bCs/>
          <w:i/>
          <w:sz w:val="24"/>
          <w:szCs w:val="24"/>
        </w:rPr>
        <w:t>&lt;</w:t>
      </w:r>
      <w:r w:rsidR="00CC4C5A" w:rsidRPr="004424AE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D93743">
        <w:rPr>
          <w:rFonts w:ascii="Times New Roman" w:hAnsi="Times New Roman" w:cs="Times New Roman"/>
          <w:bCs/>
          <w:i/>
          <w:sz w:val="24"/>
          <w:szCs w:val="24"/>
        </w:rPr>
        <w:t>ist all requirements for approval of requested relief</w:t>
      </w:r>
      <w:r w:rsidR="00CC4C5A">
        <w:rPr>
          <w:rFonts w:ascii="Times New Roman" w:hAnsi="Times New Roman" w:cs="Times New Roman"/>
          <w:bCs/>
          <w:i/>
          <w:sz w:val="24"/>
          <w:szCs w:val="24"/>
        </w:rPr>
        <w:t>, and provide justification for requested relief, including, but not limited to, measures/actions to ensure that treatable water is protected.</w:t>
      </w:r>
      <w:r>
        <w:rPr>
          <w:rFonts w:ascii="Times New Roman" w:hAnsi="Times New Roman" w:cs="Times New Roman"/>
          <w:bCs/>
          <w:sz w:val="24"/>
          <w:szCs w:val="24"/>
        </w:rPr>
        <w:t>&gt;</w:t>
      </w:r>
      <w:r w:rsidR="00C7657F" w:rsidRPr="007375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8BC66F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4855C8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0FC21C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966797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F10E744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850C9E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41FF69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3F03C48" w14:textId="77777777" w:rsidR="00DF794B" w:rsidRDefault="00DF794B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17CDC5" w14:textId="0F646744" w:rsidR="004424AE" w:rsidRPr="00413164" w:rsidRDefault="004424AE" w:rsidP="004424AE">
      <w:pPr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3164">
        <w:rPr>
          <w:rFonts w:ascii="Times New Roman" w:hAnsi="Times New Roman"/>
          <w:b/>
          <w:sz w:val="24"/>
          <w:szCs w:val="24"/>
          <w:u w:val="single"/>
        </w:rPr>
        <w:t>O</w:t>
      </w:r>
      <w:r w:rsidR="001D7755">
        <w:rPr>
          <w:rFonts w:ascii="Times New Roman" w:hAnsi="Times New Roman"/>
          <w:b/>
          <w:sz w:val="24"/>
          <w:szCs w:val="24"/>
          <w:u w:val="single"/>
        </w:rPr>
        <w:t>RDER</w:t>
      </w:r>
    </w:p>
    <w:p w14:paraId="08B1778E" w14:textId="0653E09D" w:rsidR="00CE2351" w:rsidRPr="00DF794B" w:rsidRDefault="00B8070E" w:rsidP="00796F7A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F794B">
        <w:rPr>
          <w:rFonts w:ascii="Times New Roman" w:hAnsi="Times New Roman"/>
        </w:rPr>
        <w:t xml:space="preserve">     </w:t>
      </w:r>
      <w:r w:rsidR="004424AE" w:rsidRPr="008E3F8D">
        <w:rPr>
          <w:rFonts w:ascii="Times New Roman" w:hAnsi="Times New Roman"/>
          <w:b/>
        </w:rPr>
        <w:t>IT IS THE ORDER OF THE COMMISSION</w:t>
      </w:r>
      <w:r w:rsidR="004424AE" w:rsidRPr="008E3F8D">
        <w:rPr>
          <w:rFonts w:ascii="Times New Roman" w:hAnsi="Times New Roman"/>
        </w:rPr>
        <w:t xml:space="preserve"> that the relief requested in the Application for an exception to OAC </w:t>
      </w:r>
      <w:proofErr w:type="gramStart"/>
      <w:r w:rsidR="004424AE" w:rsidRPr="008E3F8D">
        <w:rPr>
          <w:rFonts w:ascii="Times New Roman" w:hAnsi="Times New Roman"/>
        </w:rPr>
        <w:t>165:</w:t>
      </w:r>
      <w:proofErr w:type="gramEnd"/>
      <w:r w:rsidR="004424AE" w:rsidRPr="008E3F8D">
        <w:rPr>
          <w:rFonts w:ascii="Times New Roman" w:hAnsi="Times New Roman"/>
        </w:rPr>
        <w:t>&lt;</w:t>
      </w:r>
      <w:r w:rsidR="004424AE" w:rsidRPr="008E3F8D">
        <w:rPr>
          <w:rFonts w:ascii="Times New Roman" w:hAnsi="Times New Roman"/>
          <w:i/>
        </w:rPr>
        <w:t>rule number</w:t>
      </w:r>
      <w:r w:rsidR="004424AE" w:rsidRPr="008E3F8D">
        <w:rPr>
          <w:rFonts w:ascii="Times New Roman" w:hAnsi="Times New Roman"/>
        </w:rPr>
        <w:t>&gt; regarding the subject well,</w:t>
      </w:r>
      <w:r w:rsidR="00796F7A">
        <w:rPr>
          <w:rFonts w:ascii="Times New Roman" w:hAnsi="Times New Roman"/>
        </w:rPr>
        <w:t xml:space="preserve"> subject to the requirements noted above</w:t>
      </w:r>
      <w:r w:rsidR="004424AE" w:rsidRPr="008E3F8D">
        <w:rPr>
          <w:rFonts w:ascii="Times New Roman" w:hAnsi="Times New Roman"/>
        </w:rPr>
        <w:t>, is granted</w:t>
      </w:r>
      <w:r w:rsidR="00796F7A">
        <w:rPr>
          <w:rFonts w:ascii="Times New Roman" w:hAnsi="Times New Roman"/>
        </w:rPr>
        <w:t>.</w:t>
      </w:r>
      <w:r w:rsidR="00796F7A" w:rsidRPr="0073759C">
        <w:rPr>
          <w:rFonts w:ascii="Times New Roman" w:hAnsi="Times New Roman"/>
          <w:bCs/>
        </w:rPr>
        <w:t xml:space="preserve"> </w:t>
      </w:r>
    </w:p>
    <w:p w14:paraId="2142A7DA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E12F7" w14:textId="77777777" w:rsidR="00185AB7" w:rsidRPr="00643750" w:rsidRDefault="008636F0" w:rsidP="00185AB7">
      <w:pPr>
        <w:ind w:left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5AB7" w:rsidRPr="00643750">
        <w:rPr>
          <w:rFonts w:ascii="Arial" w:hAnsi="Arial" w:cs="Arial"/>
          <w:b/>
          <w:sz w:val="24"/>
          <w:szCs w:val="24"/>
        </w:rPr>
        <w:t xml:space="preserve">     </w:t>
      </w:r>
      <w:r w:rsidR="00185AB7" w:rsidRPr="00643750">
        <w:rPr>
          <w:rFonts w:ascii="Times New Roman" w:hAnsi="Times New Roman" w:cs="Times New Roman"/>
          <w:b/>
          <w:sz w:val="24"/>
          <w:szCs w:val="24"/>
        </w:rPr>
        <w:t xml:space="preserve">CORPORATION COMMISSION OF OKLAHOMA  </w:t>
      </w:r>
    </w:p>
    <w:p w14:paraId="239A4D1F" w14:textId="77777777" w:rsidR="00185AB7" w:rsidRPr="00643750" w:rsidRDefault="00185AB7" w:rsidP="00185AB7">
      <w:pPr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718D6B5C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________________________________________</w:t>
      </w:r>
    </w:p>
    <w:p w14:paraId="595CA51A" w14:textId="45695462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DC4FF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43750">
        <w:rPr>
          <w:rFonts w:ascii="Times New Roman" w:hAnsi="Times New Roman" w:cs="Times New Roman"/>
          <w:b/>
          <w:sz w:val="24"/>
          <w:szCs w:val="24"/>
        </w:rPr>
        <w:t xml:space="preserve">Chairman </w:t>
      </w:r>
    </w:p>
    <w:p w14:paraId="1885A1A4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5996CD32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________________________________________</w:t>
      </w:r>
    </w:p>
    <w:p w14:paraId="094ACEFC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DC4FF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643750">
        <w:rPr>
          <w:rFonts w:ascii="Times New Roman" w:hAnsi="Times New Roman" w:cs="Times New Roman"/>
          <w:b/>
          <w:sz w:val="24"/>
          <w:szCs w:val="24"/>
        </w:rPr>
        <w:t xml:space="preserve">Vice Chairman </w:t>
      </w:r>
    </w:p>
    <w:p w14:paraId="15F34888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3132389D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________________________________________</w:t>
      </w:r>
    </w:p>
    <w:p w14:paraId="6EB2A324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DC4FF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Commissioner </w:t>
      </w:r>
    </w:p>
    <w:p w14:paraId="4446FD2C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726B6490" w14:textId="77777777" w:rsidR="00185AB7" w:rsidRPr="00643750" w:rsidRDefault="00185AB7" w:rsidP="00D93743">
      <w:pPr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>DONE AND PERFORMED THIS   __</w:t>
      </w:r>
      <w:r w:rsidR="00E24CDC">
        <w:rPr>
          <w:rFonts w:ascii="Times New Roman" w:hAnsi="Times New Roman" w:cs="Times New Roman"/>
          <w:b/>
          <w:sz w:val="24"/>
          <w:szCs w:val="24"/>
        </w:rPr>
        <w:t>____ DAY OF ______________, 2</w:t>
      </w:r>
      <w:r w:rsidR="00115A57">
        <w:rPr>
          <w:rFonts w:ascii="Times New Roman" w:hAnsi="Times New Roman" w:cs="Times New Roman"/>
          <w:b/>
          <w:sz w:val="24"/>
          <w:szCs w:val="24"/>
        </w:rPr>
        <w:t>020</w:t>
      </w: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CFDD184" w14:textId="77777777" w:rsidR="00185AB7" w:rsidRPr="00643750" w:rsidRDefault="00185AB7" w:rsidP="00D93743">
      <w:pPr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505B6954" w14:textId="77777777" w:rsidR="00185AB7" w:rsidRPr="00643750" w:rsidRDefault="00185AB7" w:rsidP="00D93743">
      <w:pPr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BY ORDER OF THE COMMISSION:                 </w:t>
      </w:r>
    </w:p>
    <w:p w14:paraId="5DE49414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2511B7EE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33C9F82F" w14:textId="77777777" w:rsidR="00185AB7" w:rsidRPr="00643750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________________________________________</w:t>
      </w:r>
    </w:p>
    <w:p w14:paraId="6642EAEE" w14:textId="77777777" w:rsidR="00185AB7" w:rsidRDefault="00185AB7" w:rsidP="00185AB7">
      <w:pPr>
        <w:spacing w:after="0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643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Secretary</w:t>
      </w:r>
      <w:r w:rsidR="00907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F0EC39" w14:textId="185F4BD2" w:rsidR="00185AB7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6BDC3BF" w14:textId="77777777" w:rsidR="00185AB7" w:rsidRDefault="00185AB7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B5FCF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OF THE UNDERGROUND INJECTION CONTROL DEPARTMENT</w:t>
      </w:r>
    </w:p>
    <w:p w14:paraId="13456CE1" w14:textId="77777777" w:rsidR="00CC4C5A" w:rsidRDefault="00CC4C5A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746777EA" w14:textId="56EC0550" w:rsidR="008636F0" w:rsidRDefault="00CC4C5A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36F0">
        <w:rPr>
          <w:rFonts w:ascii="Times New Roman" w:hAnsi="Times New Roman" w:cs="Times New Roman"/>
          <w:b/>
          <w:bCs/>
          <w:sz w:val="24"/>
          <w:szCs w:val="24"/>
        </w:rPr>
        <w:t xml:space="preserve">The foregoing findings and order incorporate the findings and recommendation  </w:t>
      </w:r>
    </w:p>
    <w:p w14:paraId="4070458B" w14:textId="3794B205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C4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Manager of the Underground Injection Control Department.</w:t>
      </w:r>
    </w:p>
    <w:p w14:paraId="2E28B0F3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930BE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_________________________________ </w:t>
      </w:r>
    </w:p>
    <w:p w14:paraId="636FDA63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</w:t>
      </w:r>
    </w:p>
    <w:p w14:paraId="551A0159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2970F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</w:t>
      </w:r>
    </w:p>
    <w:p w14:paraId="1B5A1196" w14:textId="77777777" w:rsidR="008636F0" w:rsidRDefault="008636F0" w:rsidP="008636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00555055" w14:textId="77777777" w:rsidR="00643750" w:rsidRDefault="00643750" w:rsidP="008636F0">
      <w:pPr>
        <w:autoSpaceDE w:val="0"/>
        <w:autoSpaceDN w:val="0"/>
        <w:adjustRightInd w:val="0"/>
        <w:spacing w:after="0" w:line="240" w:lineRule="auto"/>
        <w:jc w:val="both"/>
      </w:pPr>
    </w:p>
    <w:p w14:paraId="63F77663" w14:textId="77777777" w:rsidR="00643750" w:rsidRDefault="00643750" w:rsidP="008636F0">
      <w:pPr>
        <w:autoSpaceDE w:val="0"/>
        <w:autoSpaceDN w:val="0"/>
        <w:adjustRightInd w:val="0"/>
        <w:spacing w:after="0" w:line="240" w:lineRule="auto"/>
        <w:jc w:val="both"/>
      </w:pPr>
    </w:p>
    <w:sectPr w:rsidR="00643750" w:rsidSect="00092E36">
      <w:headerReference w:type="default" r:id="rId7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A9778" w14:textId="77777777" w:rsidR="00103481" w:rsidRDefault="00103481" w:rsidP="00103481">
      <w:pPr>
        <w:spacing w:after="0" w:line="240" w:lineRule="auto"/>
      </w:pPr>
      <w:r>
        <w:separator/>
      </w:r>
    </w:p>
  </w:endnote>
  <w:endnote w:type="continuationSeparator" w:id="0">
    <w:p w14:paraId="60D55CCA" w14:textId="77777777" w:rsidR="00103481" w:rsidRDefault="00103481" w:rsidP="0010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8B24D" w14:textId="77777777" w:rsidR="00103481" w:rsidRDefault="00103481" w:rsidP="00103481">
      <w:pPr>
        <w:spacing w:after="0" w:line="240" w:lineRule="auto"/>
      </w:pPr>
      <w:r>
        <w:separator/>
      </w:r>
    </w:p>
  </w:footnote>
  <w:footnote w:type="continuationSeparator" w:id="0">
    <w:p w14:paraId="3138A37C" w14:textId="77777777" w:rsidR="00103481" w:rsidRDefault="00103481" w:rsidP="0010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73942D08" w14:textId="77777777" w:rsidR="00092E36" w:rsidRPr="00092E36" w:rsidRDefault="00092E36">
        <w:pPr>
          <w:pStyle w:val="Header"/>
          <w:jc w:val="right"/>
          <w:rPr>
            <w:rFonts w:ascii="Times New Roman" w:hAnsi="Times New Roman" w:cs="Times New Roman"/>
            <w:bCs/>
            <w:sz w:val="24"/>
            <w:szCs w:val="24"/>
          </w:rPr>
        </w:pPr>
        <w:r w:rsidRPr="00092E36">
          <w:rPr>
            <w:rFonts w:ascii="Times New Roman" w:hAnsi="Times New Roman" w:cs="Times New Roman"/>
          </w:rPr>
          <w:t xml:space="preserve">Page </w: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092E36">
          <w:rPr>
            <w:rFonts w:ascii="Times New Roman" w:hAnsi="Times New Roman" w:cs="Times New Roman"/>
            <w:bCs/>
          </w:rPr>
          <w:instrText xml:space="preserve"> PAGE </w:instrTex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1515AF">
          <w:rPr>
            <w:rFonts w:ascii="Times New Roman" w:hAnsi="Times New Roman" w:cs="Times New Roman"/>
            <w:bCs/>
            <w:noProof/>
          </w:rPr>
          <w:t>4</w: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092E36">
          <w:rPr>
            <w:rFonts w:ascii="Times New Roman" w:hAnsi="Times New Roman" w:cs="Times New Roman"/>
          </w:rPr>
          <w:t xml:space="preserve"> of </w: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092E36">
          <w:rPr>
            <w:rFonts w:ascii="Times New Roman" w:hAnsi="Times New Roman" w:cs="Times New Roman"/>
            <w:bCs/>
          </w:rPr>
          <w:instrText xml:space="preserve"> NUMPAGES  </w:instrTex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1515AF">
          <w:rPr>
            <w:rFonts w:ascii="Times New Roman" w:hAnsi="Times New Roman" w:cs="Times New Roman"/>
            <w:bCs/>
            <w:noProof/>
          </w:rPr>
          <w:t>4</w:t>
        </w:r>
        <w:r w:rsidRPr="00092E36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  <w:p w14:paraId="23B94120" w14:textId="77777777" w:rsidR="00092E36" w:rsidRPr="00092E36" w:rsidRDefault="00092E36">
        <w:pPr>
          <w:pStyle w:val="Header"/>
          <w:jc w:val="right"/>
          <w:rPr>
            <w:rFonts w:ascii="Times New Roman" w:hAnsi="Times New Roman" w:cs="Times New Roman"/>
            <w:bCs/>
            <w:sz w:val="24"/>
            <w:szCs w:val="24"/>
          </w:rPr>
        </w:pPr>
        <w:r w:rsidRPr="00092E36">
          <w:rPr>
            <w:rFonts w:ascii="Times New Roman" w:hAnsi="Times New Roman" w:cs="Times New Roman"/>
            <w:bCs/>
            <w:sz w:val="24"/>
            <w:szCs w:val="24"/>
          </w:rPr>
          <w:t>Cause PD No. _______</w:t>
        </w:r>
      </w:p>
      <w:p w14:paraId="16B3320F" w14:textId="28CE28D8" w:rsidR="00092E36" w:rsidRPr="00092E36" w:rsidRDefault="00092E36">
        <w:pPr>
          <w:pStyle w:val="Header"/>
          <w:jc w:val="right"/>
          <w:rPr>
            <w:rFonts w:ascii="Times New Roman" w:hAnsi="Times New Roman" w:cs="Times New Roman"/>
          </w:rPr>
        </w:pPr>
        <w:r w:rsidRPr="00092E36">
          <w:rPr>
            <w:rFonts w:ascii="Times New Roman" w:hAnsi="Times New Roman" w:cs="Times New Roman"/>
            <w:bCs/>
            <w:sz w:val="24"/>
            <w:szCs w:val="24"/>
          </w:rPr>
          <w:t>Final Order</w:t>
        </w:r>
      </w:p>
    </w:sdtContent>
  </w:sdt>
  <w:p w14:paraId="5F1F0C2D" w14:textId="6B4551B4" w:rsidR="00103481" w:rsidRDefault="00103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5C0"/>
    <w:multiLevelType w:val="hybridMultilevel"/>
    <w:tmpl w:val="F67A2CB0"/>
    <w:lvl w:ilvl="0" w:tplc="AE5EBEA2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4A4C"/>
    <w:multiLevelType w:val="hybridMultilevel"/>
    <w:tmpl w:val="E5A46A12"/>
    <w:lvl w:ilvl="0" w:tplc="ECC8628A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D21303"/>
    <w:multiLevelType w:val="hybridMultilevel"/>
    <w:tmpl w:val="92900FF6"/>
    <w:lvl w:ilvl="0" w:tplc="BE66C3EE">
      <w:start w:val="10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E043E"/>
    <w:multiLevelType w:val="hybridMultilevel"/>
    <w:tmpl w:val="1D8604E4"/>
    <w:lvl w:ilvl="0" w:tplc="D6DEBC22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570782"/>
    <w:multiLevelType w:val="hybridMultilevel"/>
    <w:tmpl w:val="352ADCEE"/>
    <w:lvl w:ilvl="0" w:tplc="42AE676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7188"/>
    <w:multiLevelType w:val="hybridMultilevel"/>
    <w:tmpl w:val="A8B01076"/>
    <w:lvl w:ilvl="0" w:tplc="FCA4BB2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A701BC"/>
    <w:multiLevelType w:val="hybridMultilevel"/>
    <w:tmpl w:val="351245F0"/>
    <w:lvl w:ilvl="0" w:tplc="550E939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99E"/>
    <w:multiLevelType w:val="hybridMultilevel"/>
    <w:tmpl w:val="347A77E2"/>
    <w:lvl w:ilvl="0" w:tplc="74DEE81E">
      <w:start w:val="1"/>
      <w:numFmt w:val="lowerLetter"/>
      <w:lvlText w:val="%1."/>
      <w:lvlJc w:val="left"/>
      <w:pPr>
        <w:ind w:left="171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12F3FFE"/>
    <w:multiLevelType w:val="hybridMultilevel"/>
    <w:tmpl w:val="10109E60"/>
    <w:lvl w:ilvl="0" w:tplc="46CA1CC6">
      <w:start w:val="10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EB289E"/>
    <w:multiLevelType w:val="hybridMultilevel"/>
    <w:tmpl w:val="E1C29200"/>
    <w:lvl w:ilvl="0" w:tplc="BDA4DED2">
      <w:start w:val="10"/>
      <w:numFmt w:val="decimal"/>
      <w:lvlText w:val="%1."/>
      <w:lvlJc w:val="left"/>
      <w:pPr>
        <w:ind w:left="45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F0"/>
    <w:rsid w:val="000443F5"/>
    <w:rsid w:val="0004483B"/>
    <w:rsid w:val="00056D21"/>
    <w:rsid w:val="00081100"/>
    <w:rsid w:val="00092E36"/>
    <w:rsid w:val="000A73DC"/>
    <w:rsid w:val="000B10E5"/>
    <w:rsid w:val="000E4AFF"/>
    <w:rsid w:val="001015EC"/>
    <w:rsid w:val="0010280B"/>
    <w:rsid w:val="00103481"/>
    <w:rsid w:val="00115A57"/>
    <w:rsid w:val="00124981"/>
    <w:rsid w:val="00125F5C"/>
    <w:rsid w:val="001515AF"/>
    <w:rsid w:val="0017124A"/>
    <w:rsid w:val="00177B15"/>
    <w:rsid w:val="00183E51"/>
    <w:rsid w:val="00185AB7"/>
    <w:rsid w:val="001B421B"/>
    <w:rsid w:val="001D302B"/>
    <w:rsid w:val="001D7755"/>
    <w:rsid w:val="001E4C9B"/>
    <w:rsid w:val="001E729E"/>
    <w:rsid w:val="001F27BD"/>
    <w:rsid w:val="002464AB"/>
    <w:rsid w:val="00266F71"/>
    <w:rsid w:val="00275F2F"/>
    <w:rsid w:val="00287226"/>
    <w:rsid w:val="002908DB"/>
    <w:rsid w:val="002B6B07"/>
    <w:rsid w:val="002E0B92"/>
    <w:rsid w:val="002E448D"/>
    <w:rsid w:val="00303EB6"/>
    <w:rsid w:val="0034461A"/>
    <w:rsid w:val="003652DF"/>
    <w:rsid w:val="003F785B"/>
    <w:rsid w:val="00411F47"/>
    <w:rsid w:val="004135E4"/>
    <w:rsid w:val="004175AB"/>
    <w:rsid w:val="004424AE"/>
    <w:rsid w:val="00461247"/>
    <w:rsid w:val="00497EA1"/>
    <w:rsid w:val="004A5DED"/>
    <w:rsid w:val="004B2562"/>
    <w:rsid w:val="004B59C0"/>
    <w:rsid w:val="004E05DC"/>
    <w:rsid w:val="00514AE2"/>
    <w:rsid w:val="00560588"/>
    <w:rsid w:val="00580C32"/>
    <w:rsid w:val="005D4290"/>
    <w:rsid w:val="005E2622"/>
    <w:rsid w:val="00643750"/>
    <w:rsid w:val="0066297E"/>
    <w:rsid w:val="0069718D"/>
    <w:rsid w:val="006C0F9F"/>
    <w:rsid w:val="006C396A"/>
    <w:rsid w:val="006D76B6"/>
    <w:rsid w:val="0073759C"/>
    <w:rsid w:val="007453F9"/>
    <w:rsid w:val="007474EA"/>
    <w:rsid w:val="00796F7A"/>
    <w:rsid w:val="007B152D"/>
    <w:rsid w:val="007E2FB0"/>
    <w:rsid w:val="00803BB1"/>
    <w:rsid w:val="008636F0"/>
    <w:rsid w:val="008874D7"/>
    <w:rsid w:val="00900142"/>
    <w:rsid w:val="0090735D"/>
    <w:rsid w:val="00923DD5"/>
    <w:rsid w:val="009244E7"/>
    <w:rsid w:val="00954C24"/>
    <w:rsid w:val="009D085D"/>
    <w:rsid w:val="00A1670D"/>
    <w:rsid w:val="00A24BE4"/>
    <w:rsid w:val="00A25954"/>
    <w:rsid w:val="00A32C59"/>
    <w:rsid w:val="00A34166"/>
    <w:rsid w:val="00A708E6"/>
    <w:rsid w:val="00AF28DD"/>
    <w:rsid w:val="00B02FE1"/>
    <w:rsid w:val="00B25748"/>
    <w:rsid w:val="00B5069A"/>
    <w:rsid w:val="00B8070E"/>
    <w:rsid w:val="00B8213F"/>
    <w:rsid w:val="00BA7026"/>
    <w:rsid w:val="00C56A98"/>
    <w:rsid w:val="00C62A97"/>
    <w:rsid w:val="00C7657F"/>
    <w:rsid w:val="00CB1AF9"/>
    <w:rsid w:val="00CC4C5A"/>
    <w:rsid w:val="00CE2351"/>
    <w:rsid w:val="00CF0F20"/>
    <w:rsid w:val="00CF3455"/>
    <w:rsid w:val="00D86100"/>
    <w:rsid w:val="00D92DCB"/>
    <w:rsid w:val="00D93743"/>
    <w:rsid w:val="00DB57A9"/>
    <w:rsid w:val="00DC4FF2"/>
    <w:rsid w:val="00DD640C"/>
    <w:rsid w:val="00DE759A"/>
    <w:rsid w:val="00DF794B"/>
    <w:rsid w:val="00E0048C"/>
    <w:rsid w:val="00E24CDC"/>
    <w:rsid w:val="00E44397"/>
    <w:rsid w:val="00E46647"/>
    <w:rsid w:val="00E62C49"/>
    <w:rsid w:val="00E9238B"/>
    <w:rsid w:val="00EB602F"/>
    <w:rsid w:val="00EC5125"/>
    <w:rsid w:val="00EC6EEC"/>
    <w:rsid w:val="00ED0D92"/>
    <w:rsid w:val="00F03385"/>
    <w:rsid w:val="00F370AC"/>
    <w:rsid w:val="00F63D62"/>
    <w:rsid w:val="00F95D52"/>
    <w:rsid w:val="00FD2B19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2493D54"/>
  <w15:docId w15:val="{D32A2221-4BFC-4E1D-8380-C267E3A2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F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12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EC5125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481"/>
  </w:style>
  <w:style w:type="paragraph" w:styleId="Footer">
    <w:name w:val="footer"/>
    <w:basedOn w:val="Normal"/>
    <w:link w:val="FooterChar"/>
    <w:uiPriority w:val="99"/>
    <w:unhideWhenUsed/>
    <w:rsid w:val="0010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PD No.</vt:lpstr>
    </vt:vector>
  </TitlesOfParts>
  <Company>Microsoft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PD No.</dc:title>
  <dc:creator>SALEEM</dc:creator>
  <cp:lastModifiedBy>Brenda Loggins</cp:lastModifiedBy>
  <cp:revision>4</cp:revision>
  <cp:lastPrinted>2020-08-25T18:14:00Z</cp:lastPrinted>
  <dcterms:created xsi:type="dcterms:W3CDTF">2020-09-21T14:46:00Z</dcterms:created>
  <dcterms:modified xsi:type="dcterms:W3CDTF">2020-09-21T16:12:00Z</dcterms:modified>
</cp:coreProperties>
</file>