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923B" w14:textId="744C70F7" w:rsidR="007460C5" w:rsidRPr="00D50892" w:rsidRDefault="009E1E3E" w:rsidP="007460C5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  <w:r w:rsidRPr="00D50892">
        <w:rPr>
          <w:rFonts w:ascii="Arial" w:hAnsi="Arial" w:cs="Arial"/>
          <w:sz w:val="24"/>
          <w:szCs w:val="24"/>
        </w:rPr>
        <w:t xml:space="preserve">Oklahoma </w:t>
      </w:r>
      <w:r w:rsidR="00EE01EB">
        <w:rPr>
          <w:rFonts w:ascii="Arial" w:hAnsi="Arial" w:cs="Arial"/>
          <w:sz w:val="24"/>
          <w:szCs w:val="24"/>
        </w:rPr>
        <w:t>Health Care Workforce</w:t>
      </w:r>
      <w:r w:rsidR="007460C5" w:rsidRPr="00D50892">
        <w:rPr>
          <w:rFonts w:ascii="Arial" w:hAnsi="Arial" w:cs="Arial"/>
          <w:sz w:val="24"/>
          <w:szCs w:val="24"/>
        </w:rPr>
        <w:t xml:space="preserve"> Training Commission Meeting</w:t>
      </w:r>
    </w:p>
    <w:p w14:paraId="36508B2B" w14:textId="1ED3BFA0" w:rsidR="0069381D" w:rsidRDefault="004A7F8E" w:rsidP="0069381D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Oklahoma State Medical Association</w:t>
      </w:r>
    </w:p>
    <w:p w14:paraId="641E2DFB" w14:textId="77777777" w:rsidR="00112E25" w:rsidRDefault="00112E25" w:rsidP="00112E25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313 NE 50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Suite 1</w:t>
      </w:r>
    </w:p>
    <w:p w14:paraId="74D6F449" w14:textId="77777777" w:rsidR="00112E25" w:rsidRDefault="00112E25" w:rsidP="00112E25">
      <w:pPr>
        <w:spacing w:after="0" w:line="240" w:lineRule="auto"/>
        <w:ind w:left="-270" w:right="-450" w:hang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Oklahoma City, OK 73105</w:t>
      </w:r>
    </w:p>
    <w:p w14:paraId="79C3E880" w14:textId="255FA174" w:rsidR="0069381D" w:rsidRDefault="0069381D" w:rsidP="0069381D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  <w:r w:rsidRPr="00D50892">
        <w:rPr>
          <w:rFonts w:ascii="Arial" w:hAnsi="Arial" w:cs="Arial"/>
          <w:sz w:val="24"/>
          <w:szCs w:val="24"/>
        </w:rPr>
        <w:t xml:space="preserve">Thursday, </w:t>
      </w:r>
      <w:r w:rsidR="00EE01EB">
        <w:rPr>
          <w:rFonts w:ascii="Arial" w:hAnsi="Arial" w:cs="Arial"/>
          <w:sz w:val="24"/>
          <w:szCs w:val="24"/>
        </w:rPr>
        <w:t>May</w:t>
      </w:r>
      <w:r w:rsidR="00E65891">
        <w:rPr>
          <w:rFonts w:ascii="Arial" w:hAnsi="Arial" w:cs="Arial"/>
          <w:sz w:val="24"/>
          <w:szCs w:val="24"/>
        </w:rPr>
        <w:t xml:space="preserve"> </w:t>
      </w:r>
      <w:r w:rsidR="00EE01EB">
        <w:rPr>
          <w:rFonts w:ascii="Arial" w:hAnsi="Arial" w:cs="Arial"/>
          <w:sz w:val="24"/>
          <w:szCs w:val="24"/>
        </w:rPr>
        <w:t>25</w:t>
      </w:r>
      <w:r w:rsidRPr="00D50892">
        <w:rPr>
          <w:rFonts w:ascii="Arial" w:hAnsi="Arial" w:cs="Arial"/>
          <w:sz w:val="24"/>
          <w:szCs w:val="24"/>
        </w:rPr>
        <w:t xml:space="preserve">, </w:t>
      </w:r>
      <w:r w:rsidR="006B35E4" w:rsidRPr="00D50892">
        <w:rPr>
          <w:rFonts w:ascii="Arial" w:hAnsi="Arial" w:cs="Arial"/>
          <w:sz w:val="24"/>
          <w:szCs w:val="24"/>
        </w:rPr>
        <w:t>202</w:t>
      </w:r>
      <w:r w:rsidR="00EE01EB">
        <w:rPr>
          <w:rFonts w:ascii="Arial" w:hAnsi="Arial" w:cs="Arial"/>
          <w:sz w:val="24"/>
          <w:szCs w:val="24"/>
        </w:rPr>
        <w:t>3</w:t>
      </w:r>
      <w:r w:rsidR="006B35E4" w:rsidRPr="00D50892">
        <w:rPr>
          <w:rFonts w:ascii="Arial" w:hAnsi="Arial" w:cs="Arial"/>
          <w:sz w:val="24"/>
          <w:szCs w:val="24"/>
        </w:rPr>
        <w:t>,</w:t>
      </w:r>
      <w:r w:rsidRPr="00D50892">
        <w:rPr>
          <w:rFonts w:ascii="Arial" w:hAnsi="Arial" w:cs="Arial"/>
          <w:sz w:val="24"/>
          <w:szCs w:val="24"/>
        </w:rPr>
        <w:t xml:space="preserve"> </w:t>
      </w:r>
      <w:r w:rsidR="00D91D7F" w:rsidRPr="00837866">
        <w:rPr>
          <w:rFonts w:ascii="Arial" w:hAnsi="Arial" w:cs="Arial"/>
          <w:sz w:val="24"/>
          <w:szCs w:val="24"/>
        </w:rPr>
        <w:t>at</w:t>
      </w:r>
      <w:r w:rsidRPr="00D50892">
        <w:rPr>
          <w:rFonts w:ascii="Arial" w:hAnsi="Arial" w:cs="Arial"/>
          <w:sz w:val="24"/>
          <w:szCs w:val="24"/>
        </w:rPr>
        <w:t xml:space="preserve"> 10:00 a.m.</w:t>
      </w:r>
    </w:p>
    <w:p w14:paraId="738B293E" w14:textId="063537C1" w:rsidR="00D91D7F" w:rsidRPr="00D50892" w:rsidRDefault="00D91D7F" w:rsidP="0069381D">
      <w:pPr>
        <w:spacing w:after="0" w:line="240" w:lineRule="auto"/>
        <w:ind w:left="-27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Website:  </w:t>
      </w:r>
      <w:hyperlink r:id="rId8" w:history="1">
        <w:r w:rsidR="00EE01EB" w:rsidRPr="000C6A12">
          <w:rPr>
            <w:rStyle w:val="Hyperlink"/>
            <w:rFonts w:ascii="Arial" w:hAnsi="Arial" w:cs="Arial"/>
            <w:sz w:val="24"/>
            <w:szCs w:val="24"/>
          </w:rPr>
          <w:t>http://oklahoma.gov/hwtc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8E9E4F1" w14:textId="3FEDC30A" w:rsidR="00071A69" w:rsidRDefault="00071A69" w:rsidP="00D91D7F">
      <w:pPr>
        <w:pStyle w:val="PlainText"/>
        <w:rPr>
          <w:rFonts w:ascii="Arial" w:hAnsi="Arial" w:cs="Arial"/>
          <w:b/>
          <w:sz w:val="24"/>
          <w:szCs w:val="24"/>
        </w:rPr>
      </w:pPr>
    </w:p>
    <w:p w14:paraId="1F6032A6" w14:textId="77777777" w:rsidR="00E93870" w:rsidRDefault="00E93870" w:rsidP="00D91D7F">
      <w:pPr>
        <w:pStyle w:val="PlainText"/>
        <w:rPr>
          <w:rFonts w:ascii="Arial" w:hAnsi="Arial" w:cs="Arial"/>
          <w:b/>
          <w:sz w:val="24"/>
          <w:szCs w:val="24"/>
        </w:rPr>
      </w:pPr>
    </w:p>
    <w:p w14:paraId="0658A42D" w14:textId="77777777" w:rsidR="00DC3907" w:rsidRPr="00D50892" w:rsidRDefault="00DC3907" w:rsidP="00D91D7F">
      <w:pPr>
        <w:pStyle w:val="PlainText"/>
        <w:rPr>
          <w:rFonts w:ascii="Arial" w:hAnsi="Arial" w:cs="Arial"/>
          <w:b/>
          <w:sz w:val="24"/>
          <w:szCs w:val="24"/>
        </w:rPr>
      </w:pPr>
    </w:p>
    <w:p w14:paraId="7D4DE4DA" w14:textId="772A32C0" w:rsidR="007460C5" w:rsidRPr="00D50892" w:rsidRDefault="007460C5" w:rsidP="00946BD2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D50892">
        <w:rPr>
          <w:rFonts w:ascii="Arial" w:hAnsi="Arial" w:cs="Arial"/>
          <w:b/>
          <w:sz w:val="24"/>
          <w:szCs w:val="24"/>
        </w:rPr>
        <w:t>AGENDA</w:t>
      </w:r>
    </w:p>
    <w:p w14:paraId="30516DA4" w14:textId="77777777" w:rsidR="007460C5" w:rsidRPr="00D50892" w:rsidRDefault="007460C5" w:rsidP="00946BD2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p w14:paraId="3EE7FC87" w14:textId="7E3CF046" w:rsidR="007460C5" w:rsidRPr="00946BD2" w:rsidRDefault="007460C5" w:rsidP="00D07ECF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Presiding:  </w:t>
      </w:r>
      <w:r w:rsidR="00D50892" w:rsidRPr="00946BD2">
        <w:rPr>
          <w:rStyle w:val="normaltextrun"/>
          <w:rFonts w:ascii="Arial" w:hAnsi="Arial" w:cs="Arial"/>
          <w:sz w:val="24"/>
          <w:szCs w:val="24"/>
        </w:rPr>
        <w:t>Joe Leverett, M.D., Chair</w:t>
      </w:r>
      <w:r w:rsidR="00D50892" w:rsidRPr="00946BD2">
        <w:rPr>
          <w:rStyle w:val="eop"/>
          <w:rFonts w:ascii="Arial" w:hAnsi="Arial" w:cs="Arial"/>
          <w:sz w:val="24"/>
          <w:szCs w:val="24"/>
        </w:rPr>
        <w:t>  </w:t>
      </w:r>
    </w:p>
    <w:p w14:paraId="64CF999D" w14:textId="77777777" w:rsidR="007460C5" w:rsidRPr="00946BD2" w:rsidRDefault="007460C5" w:rsidP="00D07ECF">
      <w:pPr>
        <w:pStyle w:val="PlainText"/>
        <w:rPr>
          <w:rFonts w:ascii="Arial" w:hAnsi="Arial" w:cs="Arial"/>
          <w:sz w:val="24"/>
          <w:szCs w:val="24"/>
        </w:rPr>
      </w:pPr>
    </w:p>
    <w:p w14:paraId="0B44FC52" w14:textId="0862772D" w:rsidR="007460C5" w:rsidRPr="00946BD2" w:rsidRDefault="007460C5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Call the Meeting to Order – </w:t>
      </w:r>
      <w:r w:rsidR="00D50892" w:rsidRPr="00946BD2">
        <w:rPr>
          <w:rStyle w:val="PlainTextChar"/>
          <w:rFonts w:ascii="Arial" w:eastAsiaTheme="minorHAnsi" w:hAnsi="Arial" w:cs="Arial"/>
          <w:sz w:val="24"/>
          <w:szCs w:val="24"/>
        </w:rPr>
        <w:t>Dr. Leverett   </w:t>
      </w:r>
      <w:r w:rsidR="00D50892" w:rsidRPr="00946BD2">
        <w:rPr>
          <w:rStyle w:val="eop"/>
          <w:rFonts w:ascii="Arial" w:hAnsi="Arial" w:cs="Arial"/>
          <w:sz w:val="24"/>
          <w:szCs w:val="24"/>
        </w:rPr>
        <w:t> </w:t>
      </w:r>
    </w:p>
    <w:p w14:paraId="709098EC" w14:textId="77777777" w:rsidR="00A4726D" w:rsidRPr="00946BD2" w:rsidRDefault="00A4726D" w:rsidP="00D07ECF">
      <w:pPr>
        <w:pStyle w:val="PlainText"/>
        <w:rPr>
          <w:rFonts w:ascii="Arial" w:hAnsi="Arial" w:cs="Arial"/>
          <w:sz w:val="24"/>
          <w:szCs w:val="24"/>
        </w:rPr>
      </w:pPr>
    </w:p>
    <w:p w14:paraId="78996440" w14:textId="5081AA40" w:rsidR="007460C5" w:rsidRPr="00946BD2" w:rsidRDefault="00A4726D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eastAsiaTheme="minorEastAsia" w:hAnsi="Arial" w:cs="Arial"/>
          <w:sz w:val="24"/>
          <w:szCs w:val="24"/>
        </w:rPr>
        <w:t>Proof of Notice of Meeting</w:t>
      </w:r>
      <w:r w:rsidR="00E64137" w:rsidRPr="00946BD2">
        <w:rPr>
          <w:rFonts w:ascii="Arial" w:eastAsiaTheme="minorEastAsia" w:hAnsi="Arial" w:cs="Arial"/>
          <w:sz w:val="24"/>
          <w:szCs w:val="24"/>
        </w:rPr>
        <w:t>, Roll Call, and Declaration of Quorum</w:t>
      </w:r>
      <w:r w:rsidRPr="00946BD2">
        <w:rPr>
          <w:rFonts w:ascii="Arial" w:eastAsiaTheme="minorEastAsia" w:hAnsi="Arial" w:cs="Arial"/>
          <w:sz w:val="24"/>
          <w:szCs w:val="24"/>
        </w:rPr>
        <w:t xml:space="preserve"> </w:t>
      </w:r>
      <w:r w:rsidR="00E13A46" w:rsidRPr="00946BD2">
        <w:rPr>
          <w:rFonts w:ascii="Arial" w:eastAsiaTheme="minorEastAsia" w:hAnsi="Arial" w:cs="Arial"/>
          <w:sz w:val="24"/>
          <w:szCs w:val="24"/>
        </w:rPr>
        <w:t xml:space="preserve">– Ms. </w:t>
      </w:r>
      <w:r w:rsidR="004A7F8E" w:rsidRPr="00946BD2">
        <w:rPr>
          <w:rFonts w:ascii="Arial" w:eastAsiaTheme="minorEastAsia" w:hAnsi="Arial" w:cs="Arial"/>
          <w:sz w:val="24"/>
          <w:szCs w:val="24"/>
        </w:rPr>
        <w:t>Epps</w:t>
      </w:r>
      <w:r w:rsidR="00330385" w:rsidRPr="00946BD2">
        <w:rPr>
          <w:rFonts w:ascii="Arial" w:eastAsiaTheme="minorEastAsia" w:hAnsi="Arial" w:cs="Arial"/>
          <w:sz w:val="24"/>
          <w:szCs w:val="24"/>
        </w:rPr>
        <w:t>/Ms. Fullingim</w:t>
      </w:r>
    </w:p>
    <w:p w14:paraId="75734A2E" w14:textId="77777777" w:rsidR="00B15EC1" w:rsidRPr="00946BD2" w:rsidRDefault="00B15EC1" w:rsidP="00D07ECF">
      <w:pPr>
        <w:pStyle w:val="PlainText"/>
        <w:rPr>
          <w:rFonts w:ascii="Arial" w:hAnsi="Arial" w:cs="Arial"/>
          <w:sz w:val="24"/>
          <w:szCs w:val="24"/>
        </w:rPr>
      </w:pPr>
    </w:p>
    <w:p w14:paraId="3A2B0446" w14:textId="77777777" w:rsidR="00D07ECF" w:rsidRPr="00D07ECF" w:rsidRDefault="00B15EC1" w:rsidP="00D07ECF">
      <w:pPr>
        <w:pStyle w:val="PlainText"/>
        <w:numPr>
          <w:ilvl w:val="0"/>
          <w:numId w:val="1"/>
        </w:numPr>
        <w:rPr>
          <w:rStyle w:val="PlainTextChar"/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 xml:space="preserve">Mission Statement – </w:t>
      </w:r>
      <w:r w:rsidR="00D50892" w:rsidRPr="00946BD2">
        <w:rPr>
          <w:rStyle w:val="PlainTextChar"/>
          <w:rFonts w:ascii="Arial" w:eastAsiaTheme="minorHAnsi" w:hAnsi="Arial" w:cs="Arial"/>
          <w:sz w:val="24"/>
          <w:szCs w:val="24"/>
        </w:rPr>
        <w:t>Dr. Leverett   </w:t>
      </w:r>
    </w:p>
    <w:p w14:paraId="0907731C" w14:textId="306552EC" w:rsidR="00B15EC1" w:rsidRPr="00946BD2" w:rsidRDefault="00D50892" w:rsidP="00D07ECF">
      <w:pPr>
        <w:pStyle w:val="PlainText"/>
        <w:ind w:left="540"/>
        <w:rPr>
          <w:rFonts w:ascii="Arial" w:hAnsi="Arial" w:cs="Arial"/>
          <w:sz w:val="24"/>
          <w:szCs w:val="24"/>
        </w:rPr>
      </w:pPr>
      <w:r w:rsidRPr="00946BD2">
        <w:rPr>
          <w:rStyle w:val="eop"/>
          <w:rFonts w:ascii="Arial" w:hAnsi="Arial" w:cs="Arial"/>
          <w:sz w:val="24"/>
          <w:szCs w:val="24"/>
        </w:rPr>
        <w:t> </w:t>
      </w:r>
    </w:p>
    <w:p w14:paraId="589E6BC5" w14:textId="77777777" w:rsidR="00EE01EB" w:rsidRPr="00CA78DA" w:rsidRDefault="00EE01EB" w:rsidP="00D07ECF">
      <w:pPr>
        <w:pStyle w:val="PlainText"/>
        <w:ind w:left="1080" w:right="270"/>
        <w:jc w:val="both"/>
        <w:rPr>
          <w:rFonts w:ascii="Arial" w:hAnsi="Arial" w:cs="Arial"/>
          <w:sz w:val="24"/>
          <w:szCs w:val="24"/>
        </w:rPr>
      </w:pPr>
      <w:bookmarkStart w:id="0" w:name="_Hlk57636555"/>
      <w:r w:rsidRPr="00CA78DA">
        <w:rPr>
          <w:rFonts w:ascii="Arial" w:hAnsi="Arial" w:cs="Arial"/>
          <w:sz w:val="24"/>
          <w:szCs w:val="24"/>
        </w:rPr>
        <w:t>The mission of the Oklahoma Health Care Workforce Training Commission is to increase access to health care workers in the rural and underserved areas of Oklahoma.</w:t>
      </w:r>
    </w:p>
    <w:p w14:paraId="067D9E1B" w14:textId="77777777" w:rsidR="004D4E1D" w:rsidRPr="00946BD2" w:rsidRDefault="004D4E1D" w:rsidP="00D07ECF">
      <w:pPr>
        <w:pStyle w:val="PlainText"/>
        <w:ind w:left="1080" w:right="270"/>
        <w:rPr>
          <w:rFonts w:ascii="Arial" w:hAnsi="Arial" w:cs="Arial"/>
          <w:color w:val="404040"/>
          <w:sz w:val="24"/>
          <w:szCs w:val="24"/>
        </w:rPr>
      </w:pPr>
    </w:p>
    <w:bookmarkEnd w:id="0"/>
    <w:p w14:paraId="51FD419E" w14:textId="0BF67538" w:rsidR="008A55D5" w:rsidRPr="00946BD2" w:rsidRDefault="004D4E1D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Introductions</w:t>
      </w:r>
      <w:r w:rsidR="00E13A46" w:rsidRPr="00946BD2">
        <w:rPr>
          <w:rFonts w:ascii="Arial" w:hAnsi="Arial" w:cs="Arial"/>
          <w:sz w:val="24"/>
          <w:szCs w:val="24"/>
        </w:rPr>
        <w:t xml:space="preserve"> </w:t>
      </w:r>
      <w:r w:rsidR="00E64137" w:rsidRPr="00946BD2">
        <w:rPr>
          <w:rFonts w:ascii="Arial" w:hAnsi="Arial" w:cs="Arial"/>
          <w:sz w:val="24"/>
          <w:szCs w:val="24"/>
        </w:rPr>
        <w:t xml:space="preserve">– Dr. </w:t>
      </w:r>
      <w:r w:rsidRPr="00946BD2">
        <w:rPr>
          <w:rFonts w:ascii="Arial" w:hAnsi="Arial" w:cs="Arial"/>
          <w:sz w:val="24"/>
          <w:szCs w:val="24"/>
        </w:rPr>
        <w:t>Leverett</w:t>
      </w:r>
    </w:p>
    <w:p w14:paraId="161779BE" w14:textId="77777777" w:rsidR="004D4E1D" w:rsidRPr="00946BD2" w:rsidRDefault="004D4E1D" w:rsidP="00D07ECF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75BE7197" w14:textId="6421A015" w:rsidR="001600E5" w:rsidRPr="00F036C9" w:rsidRDefault="00760D46" w:rsidP="00D07ECF">
      <w:pPr>
        <w:pStyle w:val="PlainText"/>
        <w:numPr>
          <w:ilvl w:val="0"/>
          <w:numId w:val="1"/>
        </w:numPr>
        <w:ind w:left="547"/>
        <w:rPr>
          <w:rFonts w:ascii="Arial" w:hAnsi="Arial" w:cs="Arial"/>
          <w:i/>
          <w:iCs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Possible Discussion, Revision, and</w:t>
      </w:r>
      <w:r w:rsidR="00A4726D" w:rsidRPr="00946BD2">
        <w:rPr>
          <w:rFonts w:ascii="Arial" w:hAnsi="Arial" w:cs="Arial"/>
          <w:sz w:val="24"/>
          <w:szCs w:val="24"/>
        </w:rPr>
        <w:t xml:space="preserve"> Vote to Approve Minutes of the </w:t>
      </w:r>
      <w:r w:rsidR="00EE01EB">
        <w:rPr>
          <w:rFonts w:ascii="Arial" w:hAnsi="Arial" w:cs="Arial"/>
          <w:sz w:val="24"/>
          <w:szCs w:val="24"/>
        </w:rPr>
        <w:t>April 20</w:t>
      </w:r>
      <w:r w:rsidR="004A7F8E" w:rsidRPr="00946BD2">
        <w:rPr>
          <w:rFonts w:ascii="Arial" w:hAnsi="Arial" w:cs="Arial"/>
          <w:sz w:val="24"/>
          <w:szCs w:val="24"/>
        </w:rPr>
        <w:t>,</w:t>
      </w:r>
      <w:r w:rsidR="00A4726D" w:rsidRPr="00946BD2">
        <w:rPr>
          <w:rFonts w:ascii="Arial" w:hAnsi="Arial" w:cs="Arial"/>
          <w:sz w:val="24"/>
          <w:szCs w:val="24"/>
        </w:rPr>
        <w:t xml:space="preserve"> 202</w:t>
      </w:r>
      <w:r w:rsidR="00EE01EB">
        <w:rPr>
          <w:rFonts w:ascii="Arial" w:hAnsi="Arial" w:cs="Arial"/>
          <w:sz w:val="24"/>
          <w:szCs w:val="24"/>
        </w:rPr>
        <w:t>3</w:t>
      </w:r>
      <w:r w:rsidR="00F036C9">
        <w:rPr>
          <w:rFonts w:ascii="Arial" w:hAnsi="Arial" w:cs="Arial"/>
          <w:sz w:val="24"/>
          <w:szCs w:val="24"/>
        </w:rPr>
        <w:t>,</w:t>
      </w:r>
      <w:r w:rsidR="00A4726D" w:rsidRPr="00946BD2">
        <w:rPr>
          <w:rFonts w:ascii="Arial" w:hAnsi="Arial" w:cs="Arial"/>
          <w:sz w:val="24"/>
          <w:szCs w:val="24"/>
        </w:rPr>
        <w:t xml:space="preserve"> Commission Meeting</w:t>
      </w:r>
      <w:r w:rsidR="00837866" w:rsidRPr="00946BD2">
        <w:rPr>
          <w:rFonts w:ascii="Arial" w:hAnsi="Arial" w:cs="Arial"/>
          <w:sz w:val="24"/>
          <w:szCs w:val="24"/>
        </w:rPr>
        <w:t xml:space="preserve"> </w:t>
      </w:r>
      <w:r w:rsidR="00A4726D" w:rsidRPr="00946BD2">
        <w:rPr>
          <w:rFonts w:ascii="Arial" w:hAnsi="Arial" w:cs="Arial"/>
          <w:sz w:val="24"/>
          <w:szCs w:val="24"/>
        </w:rPr>
        <w:t xml:space="preserve">– </w:t>
      </w:r>
      <w:r w:rsidR="00D50892" w:rsidRPr="00946BD2">
        <w:rPr>
          <w:rFonts w:ascii="Arial" w:hAnsi="Arial" w:cs="Arial"/>
          <w:sz w:val="24"/>
          <w:szCs w:val="24"/>
        </w:rPr>
        <w:t>Dr. Leverett</w:t>
      </w:r>
      <w:r w:rsidR="00F036C9">
        <w:rPr>
          <w:rFonts w:ascii="Arial" w:hAnsi="Arial" w:cs="Arial"/>
          <w:sz w:val="24"/>
          <w:szCs w:val="24"/>
        </w:rPr>
        <w:tab/>
      </w:r>
      <w:r w:rsidR="00F036C9">
        <w:rPr>
          <w:rFonts w:ascii="Arial" w:hAnsi="Arial" w:cs="Arial"/>
          <w:sz w:val="24"/>
          <w:szCs w:val="24"/>
        </w:rPr>
        <w:tab/>
      </w:r>
      <w:r w:rsidR="00F036C9">
        <w:rPr>
          <w:rFonts w:ascii="Arial" w:hAnsi="Arial" w:cs="Arial"/>
          <w:sz w:val="24"/>
          <w:szCs w:val="24"/>
        </w:rPr>
        <w:tab/>
      </w:r>
      <w:r w:rsidR="00F036C9">
        <w:rPr>
          <w:rFonts w:ascii="Arial" w:hAnsi="Arial" w:cs="Arial"/>
          <w:sz w:val="24"/>
          <w:szCs w:val="24"/>
        </w:rPr>
        <w:tab/>
      </w:r>
      <w:r w:rsidR="00F036C9">
        <w:rPr>
          <w:rFonts w:ascii="Arial" w:hAnsi="Arial" w:cs="Arial"/>
          <w:sz w:val="24"/>
          <w:szCs w:val="24"/>
        </w:rPr>
        <w:tab/>
      </w:r>
      <w:r w:rsidR="00F036C9">
        <w:rPr>
          <w:rFonts w:ascii="Arial" w:hAnsi="Arial" w:cs="Arial"/>
          <w:sz w:val="24"/>
          <w:szCs w:val="24"/>
        </w:rPr>
        <w:tab/>
      </w:r>
      <w:r w:rsidR="00F036C9">
        <w:rPr>
          <w:rFonts w:ascii="Arial" w:hAnsi="Arial" w:cs="Arial"/>
          <w:sz w:val="24"/>
          <w:szCs w:val="24"/>
        </w:rPr>
        <w:tab/>
      </w:r>
      <w:r w:rsidR="00F036C9">
        <w:rPr>
          <w:rFonts w:ascii="Arial" w:hAnsi="Arial" w:cs="Arial"/>
          <w:sz w:val="24"/>
          <w:szCs w:val="24"/>
        </w:rPr>
        <w:tab/>
      </w:r>
      <w:r w:rsidR="00543AF9" w:rsidRPr="00F036C9">
        <w:rPr>
          <w:rFonts w:ascii="Arial" w:hAnsi="Arial" w:cs="Arial"/>
          <w:i/>
          <w:iCs/>
          <w:sz w:val="24"/>
          <w:szCs w:val="24"/>
        </w:rPr>
        <w:tab/>
      </w:r>
    </w:p>
    <w:p w14:paraId="301FF8CD" w14:textId="6404722F" w:rsidR="00EE01EB" w:rsidRDefault="00543AF9" w:rsidP="00D07ECF">
      <w:pPr>
        <w:pStyle w:val="PlainText"/>
        <w:ind w:left="360"/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ab/>
      </w:r>
      <w:r w:rsidRPr="00946BD2">
        <w:rPr>
          <w:rFonts w:ascii="Arial" w:hAnsi="Arial" w:cs="Arial"/>
          <w:sz w:val="24"/>
          <w:szCs w:val="24"/>
        </w:rPr>
        <w:tab/>
      </w:r>
    </w:p>
    <w:p w14:paraId="3E4208D7" w14:textId="4F56345B" w:rsidR="00385B32" w:rsidRDefault="001600E5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Director’s Report – Ms. Thompson</w:t>
      </w:r>
    </w:p>
    <w:p w14:paraId="392362C6" w14:textId="77777777" w:rsidR="00D07ECF" w:rsidRDefault="00D07ECF" w:rsidP="00D07ECF">
      <w:pPr>
        <w:pStyle w:val="PlainText"/>
        <w:ind w:left="540"/>
        <w:rPr>
          <w:rFonts w:ascii="Arial" w:hAnsi="Arial" w:cs="Arial"/>
          <w:sz w:val="24"/>
          <w:szCs w:val="24"/>
        </w:rPr>
      </w:pPr>
    </w:p>
    <w:p w14:paraId="0659F2FB" w14:textId="6376A342" w:rsidR="00385B32" w:rsidRDefault="00A949C1" w:rsidP="00D07EC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Senate and House Joint Committee for Health and Human Services ARPA Award Recommendations</w:t>
      </w:r>
    </w:p>
    <w:p w14:paraId="5961F4AA" w14:textId="0F0BC9B8" w:rsidR="00A949C1" w:rsidRDefault="00A949C1" w:rsidP="00D07EC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End Date for the Pandemic, April 10, 2023</w:t>
      </w:r>
    </w:p>
    <w:p w14:paraId="72511F90" w14:textId="2577BCDE" w:rsidR="00A949C1" w:rsidRDefault="00A949C1" w:rsidP="00D07EC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Senate Confirmation – Kerri Bayer, R.N.</w:t>
      </w:r>
    </w:p>
    <w:p w14:paraId="7D954B04" w14:textId="3A84183D" w:rsidR="00A949C1" w:rsidRDefault="00A949C1" w:rsidP="00D07EC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– ARPA Grant Account Tech, Michael Godwin</w:t>
      </w:r>
    </w:p>
    <w:p w14:paraId="78A2BD7D" w14:textId="049FB8FC" w:rsidR="00146F6F" w:rsidRDefault="00146F6F" w:rsidP="00D07EC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Committee assignments</w:t>
      </w:r>
    </w:p>
    <w:p w14:paraId="320DD7B7" w14:textId="1A081500" w:rsidR="00A949C1" w:rsidRDefault="00A949C1" w:rsidP="00D07ECF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OOA Annual Convention Attendance</w:t>
      </w:r>
    </w:p>
    <w:p w14:paraId="431A621D" w14:textId="77777777" w:rsidR="00D07ECF" w:rsidRDefault="00D07ECF" w:rsidP="00D07ECF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45A22B8" w14:textId="67EF8947" w:rsidR="00385B32" w:rsidRDefault="00EE01EB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B32">
        <w:rPr>
          <w:rFonts w:ascii="Arial" w:hAnsi="Arial" w:cs="Arial"/>
          <w:sz w:val="24"/>
          <w:szCs w:val="24"/>
        </w:rPr>
        <w:t xml:space="preserve">Discussion and </w:t>
      </w:r>
      <w:r w:rsidR="00D07ECF" w:rsidRPr="00385B32">
        <w:rPr>
          <w:rFonts w:ascii="Arial" w:hAnsi="Arial" w:cs="Arial"/>
          <w:sz w:val="24"/>
          <w:szCs w:val="24"/>
        </w:rPr>
        <w:t xml:space="preserve">Possible </w:t>
      </w:r>
      <w:r w:rsidRPr="00385B32">
        <w:rPr>
          <w:rFonts w:ascii="Arial" w:hAnsi="Arial" w:cs="Arial"/>
          <w:sz w:val="24"/>
          <w:szCs w:val="24"/>
        </w:rPr>
        <w:t>Action on Director’s Report – Dr. Leverett</w:t>
      </w:r>
    </w:p>
    <w:p w14:paraId="28311230" w14:textId="77777777" w:rsidR="0011473E" w:rsidRDefault="0011473E" w:rsidP="00D07ECF">
      <w:pPr>
        <w:pStyle w:val="PlainText"/>
        <w:ind w:left="540"/>
        <w:rPr>
          <w:rFonts w:ascii="Arial" w:hAnsi="Arial" w:cs="Arial"/>
          <w:sz w:val="24"/>
          <w:szCs w:val="24"/>
        </w:rPr>
      </w:pPr>
    </w:p>
    <w:p w14:paraId="46887449" w14:textId="40D1D6B9" w:rsidR="0011473E" w:rsidRDefault="0011473E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and Possible Action o</w:t>
      </w:r>
      <w:r w:rsidR="00DC189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HWTC Attending </w:t>
      </w:r>
      <w:r w:rsidR="00353A7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American Academy of Family Physicians National Conference in Kansas City, MO, July 27- 29, 2023 – Ms. Thompson</w:t>
      </w:r>
    </w:p>
    <w:p w14:paraId="2C403E35" w14:textId="77777777" w:rsidR="0011473E" w:rsidRDefault="0011473E" w:rsidP="00D07ECF">
      <w:pPr>
        <w:pStyle w:val="PlainText"/>
        <w:ind w:left="540"/>
        <w:rPr>
          <w:rFonts w:ascii="Arial" w:hAnsi="Arial" w:cs="Arial"/>
          <w:sz w:val="24"/>
          <w:szCs w:val="24"/>
        </w:rPr>
      </w:pPr>
    </w:p>
    <w:p w14:paraId="09344A7E" w14:textId="1980ACA4" w:rsidR="00EE01EB" w:rsidRDefault="00EE01EB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B32">
        <w:rPr>
          <w:rFonts w:ascii="Arial" w:hAnsi="Arial" w:cs="Arial"/>
          <w:sz w:val="24"/>
          <w:szCs w:val="24"/>
        </w:rPr>
        <w:t xml:space="preserve">Discussion on Nomination and Vote on New Chair and Vice-Chair – </w:t>
      </w:r>
      <w:r w:rsidR="00780ABB">
        <w:rPr>
          <w:rFonts w:ascii="Arial" w:hAnsi="Arial" w:cs="Arial"/>
          <w:sz w:val="24"/>
          <w:szCs w:val="24"/>
        </w:rPr>
        <w:t>Dr. Subera</w:t>
      </w:r>
    </w:p>
    <w:p w14:paraId="6AEBB83D" w14:textId="77777777" w:rsidR="00A278B7" w:rsidRPr="00DC3907" w:rsidRDefault="00A278B7" w:rsidP="00DC39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74C88F" w14:textId="41FB330A" w:rsidR="00A278B7" w:rsidRPr="00CA78DA" w:rsidRDefault="00A278B7" w:rsidP="00D07E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Report and Discussion of Requests for Reimbursement under $50,000 Approved by the Executive Director Pursuant to OAC 540:55-3-6(3)(a) – Ms. Librandi </w:t>
      </w:r>
    </w:p>
    <w:p w14:paraId="0F97A52A" w14:textId="77777777" w:rsidR="00D07ECF" w:rsidRDefault="00D07ECF" w:rsidP="00D07ECF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77574B2B" w14:textId="5F9FC6BA" w:rsidR="00A278B7" w:rsidRDefault="00987753" w:rsidP="00D07ECF">
      <w:pPr>
        <w:pStyle w:val="PlainTex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Oklahoma City Community College - $24,820.70</w:t>
      </w:r>
    </w:p>
    <w:p w14:paraId="546F5486" w14:textId="77777777" w:rsidR="00385B32" w:rsidRDefault="00385B32" w:rsidP="00D07E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164EFB6" w14:textId="77777777" w:rsidR="00E93870" w:rsidRPr="00E93870" w:rsidRDefault="00E93870" w:rsidP="00E93870">
      <w:pPr>
        <w:pStyle w:val="ListParagraph"/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</w:p>
    <w:p w14:paraId="57B812DC" w14:textId="4883BFE1" w:rsidR="00385B32" w:rsidRPr="00CA78DA" w:rsidRDefault="00385B32" w:rsidP="00D07E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>Discussion and Possible Action Regarding ARPA Grant Reimbursement of $50,000 or More to be Approved by the Commission Pursuant to OAC 540:55-3-6(3)(b) – Ms. Librandi</w:t>
      </w:r>
    </w:p>
    <w:p w14:paraId="12961A99" w14:textId="77777777" w:rsidR="00D07ECF" w:rsidRDefault="00D07ECF" w:rsidP="00D07EC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4BB873AA" w14:textId="47A7FCB2" w:rsidR="00385B32" w:rsidRPr="00CA78DA" w:rsidRDefault="00886A8F" w:rsidP="00D07E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State Board of Career Tech</w:t>
      </w:r>
      <w:r w:rsidR="00385B32" w:rsidRPr="00CA78DA">
        <w:rPr>
          <w:rFonts w:ascii="Arial" w:eastAsia="Times New Roman" w:hAnsi="Arial" w:cs="Arial"/>
          <w:sz w:val="24"/>
          <w:szCs w:val="24"/>
        </w:rPr>
        <w:t xml:space="preserve"> - $</w:t>
      </w:r>
      <w:r>
        <w:rPr>
          <w:rFonts w:ascii="Arial" w:eastAsia="Times New Roman" w:hAnsi="Arial" w:cs="Arial"/>
          <w:sz w:val="24"/>
          <w:szCs w:val="24"/>
        </w:rPr>
        <w:t>210,808.25</w:t>
      </w:r>
    </w:p>
    <w:p w14:paraId="7E3A1041" w14:textId="21302565" w:rsidR="00385B32" w:rsidRPr="00CA78DA" w:rsidRDefault="00886A8F" w:rsidP="00D07E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Tri County Tech Center</w:t>
      </w:r>
      <w:r w:rsidR="00385B32" w:rsidRPr="00CA78DA">
        <w:rPr>
          <w:rFonts w:ascii="Arial" w:eastAsia="Times New Roman" w:hAnsi="Arial" w:cs="Arial"/>
          <w:sz w:val="24"/>
          <w:szCs w:val="24"/>
        </w:rPr>
        <w:t xml:space="preserve"> - $</w:t>
      </w:r>
      <w:r>
        <w:rPr>
          <w:rFonts w:ascii="Arial" w:eastAsia="Times New Roman" w:hAnsi="Arial" w:cs="Arial"/>
          <w:sz w:val="24"/>
          <w:szCs w:val="24"/>
        </w:rPr>
        <w:t>63,891.43 (May) and $6,030.35 (April)</w:t>
      </w:r>
    </w:p>
    <w:p w14:paraId="148E831B" w14:textId="552C1853" w:rsidR="00385B32" w:rsidRDefault="00886A8F" w:rsidP="00D07E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Tulsa Community College</w:t>
      </w:r>
      <w:r w:rsidR="00385B32" w:rsidRPr="00CA78DA">
        <w:rPr>
          <w:rFonts w:ascii="Arial" w:eastAsia="Times New Roman" w:hAnsi="Arial" w:cs="Arial"/>
          <w:sz w:val="24"/>
          <w:szCs w:val="24"/>
        </w:rPr>
        <w:t xml:space="preserve"> - $</w:t>
      </w:r>
      <w:r>
        <w:rPr>
          <w:rFonts w:ascii="Arial" w:eastAsia="Times New Roman" w:hAnsi="Arial" w:cs="Arial"/>
          <w:sz w:val="24"/>
          <w:szCs w:val="24"/>
        </w:rPr>
        <w:t>423,105.69</w:t>
      </w:r>
    </w:p>
    <w:p w14:paraId="17AE12C7" w14:textId="7886CB6D" w:rsidR="00886A8F" w:rsidRDefault="00886A8F" w:rsidP="00D07E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Care Providers - $10,854.73 (April) and $15,844.31 (March)</w:t>
      </w:r>
    </w:p>
    <w:p w14:paraId="6637024A" w14:textId="6C06FB48" w:rsidR="00886A8F" w:rsidRDefault="00886A8F" w:rsidP="00D07E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Indian Capital Tech Center - $757,395.79</w:t>
      </w:r>
    </w:p>
    <w:p w14:paraId="62E2D82A" w14:textId="6632C674" w:rsidR="00886A8F" w:rsidRDefault="00886A8F" w:rsidP="00D07E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NSU Nursing - $97,395.73</w:t>
      </w:r>
    </w:p>
    <w:p w14:paraId="44F43AC3" w14:textId="77777777" w:rsidR="00D07ECF" w:rsidRPr="00CA78DA" w:rsidRDefault="00D07ECF" w:rsidP="00D07EC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4B88A6AF" w14:textId="3DB01270" w:rsidR="00385B32" w:rsidRDefault="00E9521B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and Possible Action Regarding Scholarship/Loan Repayment Committee – </w:t>
      </w:r>
      <w:r w:rsidR="00D06FB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r. </w:t>
      </w:r>
      <w:r w:rsidR="00D06FBB">
        <w:rPr>
          <w:rFonts w:ascii="Arial" w:hAnsi="Arial" w:cs="Arial"/>
          <w:sz w:val="24"/>
          <w:szCs w:val="24"/>
        </w:rPr>
        <w:t>Bushman</w:t>
      </w:r>
    </w:p>
    <w:p w14:paraId="1245FD5B" w14:textId="77777777" w:rsidR="00D07ECF" w:rsidRDefault="00D07ECF" w:rsidP="00D07ECF">
      <w:pPr>
        <w:pStyle w:val="PlainText"/>
        <w:tabs>
          <w:tab w:val="left" w:pos="1440"/>
        </w:tabs>
        <w:ind w:left="2160"/>
        <w:rPr>
          <w:rFonts w:ascii="Arial" w:hAnsi="Arial" w:cs="Arial"/>
          <w:sz w:val="24"/>
          <w:szCs w:val="24"/>
        </w:rPr>
      </w:pPr>
    </w:p>
    <w:p w14:paraId="41EEA67F" w14:textId="23872292" w:rsidR="00E9521B" w:rsidRDefault="003B09D2" w:rsidP="00D07ECF">
      <w:pPr>
        <w:pStyle w:val="PlainText"/>
        <w:numPr>
          <w:ilvl w:val="0"/>
          <w:numId w:val="17"/>
        </w:numPr>
        <w:tabs>
          <w:tab w:val="left" w:pos="1440"/>
        </w:tabs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 (Christopher) Gaskins, D.O.   </w:t>
      </w:r>
      <w:r>
        <w:rPr>
          <w:rFonts w:ascii="Arial" w:hAnsi="Arial" w:cs="Arial"/>
          <w:sz w:val="24"/>
          <w:szCs w:val="24"/>
        </w:rPr>
        <w:tab/>
        <w:t>RMES</w:t>
      </w:r>
    </w:p>
    <w:p w14:paraId="5C8381E9" w14:textId="27050769" w:rsidR="003B09D2" w:rsidRDefault="003B09D2" w:rsidP="00D07ECF">
      <w:pPr>
        <w:pStyle w:val="PlainText"/>
        <w:numPr>
          <w:ilvl w:val="0"/>
          <w:numId w:val="17"/>
        </w:numPr>
        <w:tabs>
          <w:tab w:val="left" w:pos="1440"/>
        </w:tabs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Lawrence Cook, D.O.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RRS</w:t>
      </w:r>
    </w:p>
    <w:p w14:paraId="568591D6" w14:textId="57407B0D" w:rsidR="003B09D2" w:rsidRDefault="003B09D2" w:rsidP="00D07ECF">
      <w:pPr>
        <w:pStyle w:val="PlainText"/>
        <w:numPr>
          <w:ilvl w:val="0"/>
          <w:numId w:val="17"/>
        </w:numPr>
        <w:tabs>
          <w:tab w:val="left" w:pos="1440"/>
        </w:tabs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Tate Vance, D.O.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PLRP</w:t>
      </w:r>
    </w:p>
    <w:p w14:paraId="5FBD74AB" w14:textId="0BCEF7D5" w:rsidR="003B09D2" w:rsidRDefault="004A4285" w:rsidP="00D07ECF">
      <w:pPr>
        <w:pStyle w:val="PlainText"/>
        <w:numPr>
          <w:ilvl w:val="0"/>
          <w:numId w:val="17"/>
        </w:numPr>
        <w:tabs>
          <w:tab w:val="left" w:pos="1440"/>
        </w:tabs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Larin McMartin, D.O.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PLRP Applicant</w:t>
      </w:r>
    </w:p>
    <w:p w14:paraId="1E066087" w14:textId="60B18C8C" w:rsidR="00726241" w:rsidRDefault="00726241" w:rsidP="00D07ECF">
      <w:pPr>
        <w:pStyle w:val="PlainText"/>
        <w:numPr>
          <w:ilvl w:val="0"/>
          <w:numId w:val="17"/>
        </w:numPr>
        <w:tabs>
          <w:tab w:val="left" w:pos="1440"/>
        </w:tabs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Andrew McDowell 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PAS</w:t>
      </w:r>
    </w:p>
    <w:p w14:paraId="5D38CD9E" w14:textId="77777777" w:rsidR="004A4285" w:rsidRPr="00946BD2" w:rsidRDefault="004A4285" w:rsidP="00D07ECF">
      <w:pPr>
        <w:pStyle w:val="PlainText"/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5F250EF0" w14:textId="31A2EFFA" w:rsidR="004A4285" w:rsidRPr="00CA78DA" w:rsidRDefault="004A4285" w:rsidP="00D07E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Discussion </w:t>
      </w:r>
      <w:r w:rsidRPr="00CA78DA">
        <w:rPr>
          <w:rFonts w:ascii="Arial" w:eastAsia="Times New Roman" w:hAnsi="Arial" w:cs="Arial"/>
          <w:sz w:val="24"/>
          <w:szCs w:val="24"/>
        </w:rPr>
        <w:t>and Possible Action Regarding Physician Assistant Scholarship Program – Ms. Wekke</w:t>
      </w:r>
    </w:p>
    <w:p w14:paraId="22C62CDE" w14:textId="77777777" w:rsidR="00D07ECF" w:rsidRDefault="00D07ECF" w:rsidP="00D07EC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7BAF4E5D" w14:textId="22153605" w:rsidR="00385B32" w:rsidRDefault="004A4285" w:rsidP="00D07EC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Laureli Simpson</w:t>
      </w:r>
    </w:p>
    <w:p w14:paraId="73697974" w14:textId="77777777" w:rsidR="00D07ECF" w:rsidRPr="004A4285" w:rsidRDefault="00D07ECF" w:rsidP="00D07ECF">
      <w:pPr>
        <w:pStyle w:val="ListParagraph"/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2EB84DCC" w14:textId="1031802C" w:rsidR="004A4285" w:rsidRPr="00CA78DA" w:rsidRDefault="004A4285" w:rsidP="00D07ECF">
      <w:pPr>
        <w:pStyle w:val="PlainTex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78DA">
        <w:rPr>
          <w:rFonts w:ascii="Arial" w:hAnsi="Arial" w:cs="Arial"/>
          <w:sz w:val="24"/>
          <w:szCs w:val="24"/>
        </w:rPr>
        <w:t xml:space="preserve">Discussion and Possible Action </w:t>
      </w:r>
      <w:r w:rsidR="005D542B">
        <w:rPr>
          <w:rFonts w:ascii="Arial" w:hAnsi="Arial" w:cs="Arial"/>
          <w:sz w:val="24"/>
          <w:szCs w:val="24"/>
        </w:rPr>
        <w:t>Regarding</w:t>
      </w:r>
      <w:r w:rsidRPr="00CA78DA">
        <w:rPr>
          <w:rFonts w:ascii="Arial" w:hAnsi="Arial" w:cs="Arial"/>
          <w:sz w:val="24"/>
          <w:szCs w:val="24"/>
        </w:rPr>
        <w:t xml:space="preserve"> Physician Loan Repayment Program – Ms. Fullingim</w:t>
      </w:r>
    </w:p>
    <w:p w14:paraId="4149B786" w14:textId="77777777" w:rsidR="00D07ECF" w:rsidRDefault="00D07ECF" w:rsidP="00D07ECF">
      <w:pPr>
        <w:pStyle w:val="PlainText"/>
        <w:ind w:left="1440"/>
        <w:jc w:val="both"/>
        <w:rPr>
          <w:rFonts w:ascii="Arial" w:hAnsi="Arial" w:cs="Arial"/>
          <w:sz w:val="24"/>
          <w:szCs w:val="24"/>
        </w:rPr>
      </w:pPr>
    </w:p>
    <w:p w14:paraId="1A673DFE" w14:textId="3C6AFE4E" w:rsidR="004A4285" w:rsidRPr="00CA78DA" w:rsidRDefault="004A4285" w:rsidP="00D07ECF">
      <w:pPr>
        <w:pStyle w:val="PlainTex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Dale Huntington</w:t>
      </w:r>
      <w:r w:rsidRPr="00CA78DA"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>.</w:t>
      </w:r>
      <w:r w:rsidRPr="00CA78D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14:paraId="05C1F5BF" w14:textId="1A748120" w:rsidR="004A4285" w:rsidRPr="00CA78DA" w:rsidRDefault="009E666F" w:rsidP="00D07ECF">
      <w:pPr>
        <w:pStyle w:val="PlainTex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Larin McMartin</w:t>
      </w:r>
      <w:r w:rsidR="004A4285" w:rsidRPr="00CA78DA">
        <w:rPr>
          <w:rFonts w:ascii="Arial" w:hAnsi="Arial" w:cs="Arial"/>
          <w:sz w:val="24"/>
          <w:szCs w:val="24"/>
        </w:rPr>
        <w:t>, D</w:t>
      </w:r>
      <w:r w:rsidR="004A42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O.</w:t>
      </w:r>
    </w:p>
    <w:p w14:paraId="53C97A2C" w14:textId="77777777" w:rsidR="004A4285" w:rsidRPr="00CA78DA" w:rsidRDefault="004A4285" w:rsidP="00D07ECF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B54F29F" w14:textId="77777777" w:rsidR="00031842" w:rsidRDefault="009E666F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46BD2">
        <w:rPr>
          <w:rFonts w:ascii="Arial" w:hAnsi="Arial" w:cs="Arial"/>
          <w:sz w:val="24"/>
          <w:szCs w:val="24"/>
        </w:rPr>
        <w:t>Physician Placement Report – Ms. Fullingim</w:t>
      </w:r>
    </w:p>
    <w:p w14:paraId="05D0E60E" w14:textId="77777777" w:rsidR="00031842" w:rsidRDefault="00031842" w:rsidP="00D07ECF">
      <w:pPr>
        <w:pStyle w:val="PlainText"/>
        <w:ind w:left="540"/>
        <w:rPr>
          <w:rFonts w:ascii="Arial" w:hAnsi="Arial" w:cs="Arial"/>
          <w:sz w:val="24"/>
          <w:szCs w:val="24"/>
        </w:rPr>
      </w:pPr>
    </w:p>
    <w:p w14:paraId="2037F3B0" w14:textId="3FD5730C" w:rsidR="00031842" w:rsidRPr="00031842" w:rsidRDefault="00031842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1842">
        <w:rPr>
          <w:rFonts w:ascii="Arial" w:hAnsi="Arial" w:cs="Arial"/>
          <w:sz w:val="24"/>
          <w:szCs w:val="24"/>
        </w:rPr>
        <w:t xml:space="preserve">Discussion and </w:t>
      </w:r>
      <w:r w:rsidR="00994854">
        <w:rPr>
          <w:rFonts w:ascii="Arial" w:hAnsi="Arial" w:cs="Arial"/>
          <w:sz w:val="24"/>
          <w:szCs w:val="24"/>
        </w:rPr>
        <w:t>P</w:t>
      </w:r>
      <w:r w:rsidRPr="00031842">
        <w:rPr>
          <w:rFonts w:ascii="Arial" w:hAnsi="Arial" w:cs="Arial"/>
          <w:sz w:val="24"/>
          <w:szCs w:val="24"/>
        </w:rPr>
        <w:t xml:space="preserve">ossible </w:t>
      </w:r>
      <w:r w:rsidR="00994854">
        <w:rPr>
          <w:rFonts w:ascii="Arial" w:hAnsi="Arial" w:cs="Arial"/>
          <w:sz w:val="24"/>
          <w:szCs w:val="24"/>
        </w:rPr>
        <w:t>A</w:t>
      </w:r>
      <w:r w:rsidRPr="00031842">
        <w:rPr>
          <w:rFonts w:ascii="Arial" w:hAnsi="Arial" w:cs="Arial"/>
          <w:sz w:val="24"/>
          <w:szCs w:val="24"/>
        </w:rPr>
        <w:t xml:space="preserve">ction </w:t>
      </w:r>
      <w:r w:rsidR="00994854">
        <w:rPr>
          <w:rFonts w:ascii="Arial" w:hAnsi="Arial" w:cs="Arial"/>
          <w:sz w:val="24"/>
          <w:szCs w:val="24"/>
        </w:rPr>
        <w:t>R</w:t>
      </w:r>
      <w:r w:rsidRPr="00031842">
        <w:rPr>
          <w:rFonts w:ascii="Arial" w:hAnsi="Arial" w:cs="Arial"/>
          <w:sz w:val="24"/>
          <w:szCs w:val="24"/>
        </w:rPr>
        <w:t xml:space="preserve">egarding the </w:t>
      </w:r>
      <w:r w:rsidR="00994854">
        <w:rPr>
          <w:rFonts w:ascii="Arial" w:hAnsi="Arial" w:cs="Arial"/>
          <w:sz w:val="24"/>
          <w:szCs w:val="24"/>
        </w:rPr>
        <w:t>P</w:t>
      </w:r>
      <w:r w:rsidRPr="00031842">
        <w:rPr>
          <w:rFonts w:ascii="Arial" w:hAnsi="Arial" w:cs="Arial"/>
          <w:sz w:val="24"/>
          <w:szCs w:val="24"/>
        </w:rPr>
        <w:t xml:space="preserve">erformance </w:t>
      </w:r>
      <w:r w:rsidR="00994854">
        <w:rPr>
          <w:rFonts w:ascii="Arial" w:hAnsi="Arial" w:cs="Arial"/>
          <w:sz w:val="24"/>
          <w:szCs w:val="24"/>
        </w:rPr>
        <w:t>R</w:t>
      </w:r>
      <w:r w:rsidRPr="00031842">
        <w:rPr>
          <w:rFonts w:ascii="Arial" w:hAnsi="Arial" w:cs="Arial"/>
          <w:sz w:val="24"/>
          <w:szCs w:val="24"/>
        </w:rPr>
        <w:t xml:space="preserve">eview of the Executive Director, </w:t>
      </w:r>
      <w:r>
        <w:rPr>
          <w:rFonts w:ascii="Arial" w:hAnsi="Arial" w:cs="Arial"/>
          <w:sz w:val="24"/>
          <w:szCs w:val="24"/>
        </w:rPr>
        <w:t>Janie Thompson</w:t>
      </w:r>
      <w:r w:rsidRPr="00031842">
        <w:rPr>
          <w:rFonts w:ascii="Arial" w:hAnsi="Arial" w:cs="Arial"/>
          <w:sz w:val="24"/>
          <w:szCs w:val="24"/>
        </w:rPr>
        <w:t xml:space="preserve">, </w:t>
      </w:r>
      <w:r w:rsidR="00994854">
        <w:rPr>
          <w:rFonts w:ascii="Arial" w:hAnsi="Arial" w:cs="Arial"/>
          <w:sz w:val="24"/>
          <w:szCs w:val="24"/>
        </w:rPr>
        <w:t>I</w:t>
      </w:r>
      <w:r w:rsidRPr="00031842">
        <w:rPr>
          <w:rFonts w:ascii="Arial" w:hAnsi="Arial" w:cs="Arial"/>
          <w:sz w:val="24"/>
          <w:szCs w:val="24"/>
        </w:rPr>
        <w:t xml:space="preserve">ncluding </w:t>
      </w:r>
      <w:r w:rsidR="00994854">
        <w:rPr>
          <w:rFonts w:ascii="Arial" w:hAnsi="Arial" w:cs="Arial"/>
          <w:sz w:val="24"/>
          <w:szCs w:val="24"/>
        </w:rPr>
        <w:t>P</w:t>
      </w:r>
      <w:r w:rsidRPr="00031842">
        <w:rPr>
          <w:rFonts w:ascii="Arial" w:hAnsi="Arial" w:cs="Arial"/>
          <w:sz w:val="24"/>
          <w:szCs w:val="24"/>
        </w:rPr>
        <w:t xml:space="preserve">ossible </w:t>
      </w:r>
      <w:r w:rsidR="00994854">
        <w:rPr>
          <w:rFonts w:ascii="Arial" w:hAnsi="Arial" w:cs="Arial"/>
          <w:sz w:val="24"/>
          <w:szCs w:val="24"/>
        </w:rPr>
        <w:t>R</w:t>
      </w:r>
      <w:r w:rsidRPr="00031842">
        <w:rPr>
          <w:rFonts w:ascii="Arial" w:hAnsi="Arial" w:cs="Arial"/>
          <w:sz w:val="24"/>
          <w:szCs w:val="24"/>
        </w:rPr>
        <w:t xml:space="preserve">aise </w:t>
      </w:r>
    </w:p>
    <w:p w14:paraId="1D8C72C4" w14:textId="77777777" w:rsidR="00031842" w:rsidRPr="00031842" w:rsidRDefault="00031842" w:rsidP="00D07E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01B9C26" w14:textId="6C6A7F14" w:rsidR="00031842" w:rsidRPr="00031842" w:rsidRDefault="00031842" w:rsidP="00D07ECF">
      <w:pPr>
        <w:pStyle w:val="ListParagraph"/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031842">
        <w:rPr>
          <w:rFonts w:ascii="Arial" w:hAnsi="Arial" w:cs="Arial"/>
          <w:sz w:val="24"/>
          <w:szCs w:val="24"/>
        </w:rPr>
        <w:t xml:space="preserve">Further, the </w:t>
      </w:r>
      <w:r>
        <w:rPr>
          <w:rFonts w:ascii="Arial" w:hAnsi="Arial" w:cs="Arial"/>
          <w:sz w:val="24"/>
          <w:szCs w:val="24"/>
        </w:rPr>
        <w:t>Commission</w:t>
      </w:r>
      <w:r w:rsidRPr="00031842">
        <w:rPr>
          <w:rFonts w:ascii="Arial" w:hAnsi="Arial" w:cs="Arial"/>
          <w:sz w:val="24"/>
          <w:szCs w:val="24"/>
        </w:rPr>
        <w:t xml:space="preserve"> may vote to enter Executive Session to discuss the employment, hiring, appointment, promotion, demotion, disciplining or resignation of any individual salaried public officer or employee, pursuant to 25 O.S., § 307(B)(1). Should the </w:t>
      </w:r>
      <w:r>
        <w:rPr>
          <w:rFonts w:ascii="Arial" w:hAnsi="Arial" w:cs="Arial"/>
          <w:sz w:val="24"/>
          <w:szCs w:val="24"/>
        </w:rPr>
        <w:t>Commission</w:t>
      </w:r>
      <w:r w:rsidRPr="00031842">
        <w:rPr>
          <w:rFonts w:ascii="Arial" w:hAnsi="Arial" w:cs="Arial"/>
          <w:sz w:val="24"/>
          <w:szCs w:val="24"/>
        </w:rPr>
        <w:t xml:space="preserve"> enter Executive Session to discuss the Executive Director’s performance review, the following actions may be taken:</w:t>
      </w:r>
    </w:p>
    <w:p w14:paraId="2E423A91" w14:textId="77777777" w:rsidR="00031842" w:rsidRPr="00031842" w:rsidRDefault="00031842" w:rsidP="00D07E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DCDA192" w14:textId="77777777" w:rsidR="00031842" w:rsidRPr="00031842" w:rsidRDefault="00031842" w:rsidP="00D07ECF">
      <w:pPr>
        <w:pStyle w:val="ListParagraph"/>
        <w:numPr>
          <w:ilvl w:val="0"/>
          <w:numId w:val="24"/>
        </w:numPr>
        <w:spacing w:after="0" w:line="240" w:lineRule="auto"/>
        <w:ind w:left="1080" w:firstLine="0"/>
        <w:rPr>
          <w:rFonts w:ascii="Arial" w:hAnsi="Arial" w:cs="Arial"/>
          <w:sz w:val="24"/>
          <w:szCs w:val="24"/>
        </w:rPr>
      </w:pPr>
      <w:r w:rsidRPr="00031842">
        <w:rPr>
          <w:rFonts w:ascii="Arial" w:hAnsi="Arial" w:cs="Arial"/>
          <w:sz w:val="24"/>
          <w:szCs w:val="24"/>
        </w:rPr>
        <w:t>Vote to enter Executive Session</w:t>
      </w:r>
    </w:p>
    <w:p w14:paraId="14BC302A" w14:textId="77777777" w:rsidR="00031842" w:rsidRPr="00031842" w:rsidRDefault="00031842" w:rsidP="00D07ECF">
      <w:pPr>
        <w:pStyle w:val="ListParagraph"/>
        <w:numPr>
          <w:ilvl w:val="0"/>
          <w:numId w:val="24"/>
        </w:numPr>
        <w:spacing w:after="0" w:line="240" w:lineRule="auto"/>
        <w:ind w:left="1080" w:firstLine="0"/>
        <w:rPr>
          <w:rFonts w:ascii="Arial" w:hAnsi="Arial" w:cs="Arial"/>
          <w:sz w:val="24"/>
          <w:szCs w:val="24"/>
        </w:rPr>
      </w:pPr>
      <w:r w:rsidRPr="00031842">
        <w:rPr>
          <w:rFonts w:ascii="Arial" w:hAnsi="Arial" w:cs="Arial"/>
          <w:sz w:val="24"/>
          <w:szCs w:val="24"/>
        </w:rPr>
        <w:t>Exit Executive Session and vote to re-enter open session</w:t>
      </w:r>
    </w:p>
    <w:p w14:paraId="129071BC" w14:textId="77777777" w:rsidR="00031842" w:rsidRPr="00031842" w:rsidRDefault="00031842" w:rsidP="00D07ECF">
      <w:pPr>
        <w:pStyle w:val="ListParagraph"/>
        <w:numPr>
          <w:ilvl w:val="0"/>
          <w:numId w:val="24"/>
        </w:numPr>
        <w:spacing w:after="0" w:line="240" w:lineRule="auto"/>
        <w:ind w:left="1080" w:firstLine="0"/>
        <w:rPr>
          <w:rFonts w:ascii="Arial" w:hAnsi="Arial" w:cs="Arial"/>
          <w:sz w:val="24"/>
          <w:szCs w:val="24"/>
        </w:rPr>
      </w:pPr>
      <w:r w:rsidRPr="00031842">
        <w:rPr>
          <w:rFonts w:ascii="Arial" w:hAnsi="Arial" w:cs="Arial"/>
          <w:sz w:val="24"/>
          <w:szCs w:val="24"/>
        </w:rPr>
        <w:t>Possible action on matters discussed in Executive Session</w:t>
      </w:r>
    </w:p>
    <w:p w14:paraId="4D5652FB" w14:textId="77777777" w:rsidR="006218A1" w:rsidRDefault="006218A1" w:rsidP="00D07ECF">
      <w:pPr>
        <w:pStyle w:val="PlainText"/>
        <w:ind w:left="540"/>
        <w:rPr>
          <w:rFonts w:ascii="Arial" w:hAnsi="Arial" w:cs="Arial"/>
          <w:sz w:val="24"/>
          <w:szCs w:val="24"/>
        </w:rPr>
      </w:pPr>
    </w:p>
    <w:p w14:paraId="00754504" w14:textId="07D08607" w:rsidR="009E666F" w:rsidRDefault="009E666F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14:paraId="2D02E169" w14:textId="77777777" w:rsidR="00D07ECF" w:rsidRDefault="00D07ECF" w:rsidP="00D07ECF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719AE64" w14:textId="62673902" w:rsidR="009E666F" w:rsidRDefault="009E666F" w:rsidP="00D07ECF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9E666F">
        <w:rPr>
          <w:rFonts w:ascii="Arial" w:hAnsi="Arial" w:cs="Arial"/>
          <w:sz w:val="24"/>
          <w:szCs w:val="24"/>
        </w:rPr>
        <w:t xml:space="preserve">Limited to “any matter not known about, or which could not have reasonably foreseen prior to the time of posting” the agenda, per 25 O.S., § 311(A)(10). </w:t>
      </w:r>
    </w:p>
    <w:p w14:paraId="1E5B3A03" w14:textId="77777777" w:rsidR="00D07ECF" w:rsidRPr="009E666F" w:rsidRDefault="00D07ECF" w:rsidP="00D07ECF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738A10C4" w14:textId="65B277FB" w:rsidR="009E666F" w:rsidRDefault="009E666F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Public Comment</w:t>
      </w:r>
    </w:p>
    <w:p w14:paraId="131331B9" w14:textId="77777777" w:rsidR="00D07ECF" w:rsidRDefault="00D07ECF" w:rsidP="00D07ECF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14:paraId="5CBD1518" w14:textId="4023F4F1" w:rsidR="009E666F" w:rsidRDefault="009E666F" w:rsidP="00D07ECF">
      <w:pPr>
        <w:pStyle w:val="PlainText"/>
        <w:ind w:left="1080"/>
        <w:rPr>
          <w:rFonts w:ascii="Arial" w:hAnsi="Arial" w:cs="Arial"/>
          <w:sz w:val="24"/>
          <w:szCs w:val="24"/>
        </w:rPr>
      </w:pPr>
      <w:r w:rsidRPr="009E666F">
        <w:rPr>
          <w:rFonts w:ascii="Arial" w:hAnsi="Arial" w:cs="Arial"/>
          <w:sz w:val="24"/>
          <w:szCs w:val="24"/>
        </w:rPr>
        <w:t xml:space="preserve">The </w:t>
      </w:r>
      <w:r w:rsidR="00CD7236">
        <w:rPr>
          <w:rFonts w:ascii="Arial" w:hAnsi="Arial" w:cs="Arial"/>
          <w:sz w:val="24"/>
          <w:szCs w:val="24"/>
        </w:rPr>
        <w:t>Health Care Workforce</w:t>
      </w:r>
      <w:r w:rsidRPr="009E666F">
        <w:rPr>
          <w:rFonts w:ascii="Arial" w:hAnsi="Arial" w:cs="Arial"/>
          <w:sz w:val="24"/>
          <w:szCs w:val="24"/>
        </w:rPr>
        <w:t xml:space="preserve"> Training Commission allows members of the public to comment on items of business before the Commission that have been properly noticed in the posted agenda.  </w:t>
      </w:r>
    </w:p>
    <w:p w14:paraId="1BB4107E" w14:textId="77777777" w:rsidR="009E666F" w:rsidRDefault="009E666F" w:rsidP="00D07ECF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14:paraId="29C8EB15" w14:textId="353D43FF" w:rsidR="004A4285" w:rsidRDefault="009E666F" w:rsidP="00D07ECF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and Vote to Adjourn</w:t>
      </w:r>
    </w:p>
    <w:p w14:paraId="361A742E" w14:textId="77777777" w:rsidR="00EE01EB" w:rsidRPr="00946BD2" w:rsidRDefault="00EE01EB" w:rsidP="00D07ECF">
      <w:pPr>
        <w:pStyle w:val="PlainText"/>
        <w:rPr>
          <w:rFonts w:ascii="Arial" w:hAnsi="Arial" w:cs="Arial"/>
          <w:sz w:val="24"/>
          <w:szCs w:val="24"/>
        </w:rPr>
      </w:pPr>
    </w:p>
    <w:p w14:paraId="5DE66C25" w14:textId="4C735842" w:rsidR="00A768C0" w:rsidRPr="009E666F" w:rsidRDefault="00EE01EB" w:rsidP="00D07ECF">
      <w:pPr>
        <w:pStyle w:val="PlainText"/>
        <w:ind w:left="540"/>
        <w:rPr>
          <w:rFonts w:ascii="Arial" w:hAnsi="Arial" w:cs="Arial"/>
          <w:sz w:val="24"/>
          <w:szCs w:val="24"/>
        </w:rPr>
      </w:pPr>
      <w:r w:rsidRPr="00A768C0">
        <w:rPr>
          <w:rStyle w:val="normaltextrun"/>
          <w:rFonts w:ascii="Arial" w:hAnsi="Arial" w:cs="Arial"/>
          <w:sz w:val="18"/>
          <w:szCs w:val="18"/>
        </w:rPr>
        <w:t>NOTE:  The Commission may</w:t>
      </w:r>
      <w:r>
        <w:rPr>
          <w:rStyle w:val="normaltextrun"/>
          <w:rFonts w:ascii="Arial" w:hAnsi="Arial" w:cs="Arial"/>
          <w:sz w:val="18"/>
          <w:szCs w:val="18"/>
        </w:rPr>
        <w:t>, at its discretion,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discuss, vote to approve, vote to disapprove, vote to table, change the sequence of any agenda item, or </w:t>
      </w:r>
      <w:r>
        <w:rPr>
          <w:rStyle w:val="normaltextrun"/>
          <w:rFonts w:ascii="Arial" w:hAnsi="Arial" w:cs="Arial"/>
          <w:sz w:val="18"/>
          <w:szCs w:val="18"/>
        </w:rPr>
        <w:t>choose not to take up any item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on the agenda.</w:t>
      </w:r>
      <w:r w:rsidRPr="00A768C0">
        <w:rPr>
          <w:rStyle w:val="eop"/>
          <w:rFonts w:ascii="Arial" w:hAnsi="Arial" w:cs="Arial"/>
          <w:sz w:val="18"/>
          <w:szCs w:val="18"/>
        </w:rPr>
        <w:t> 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Posted:  At the </w:t>
      </w:r>
      <w:r w:rsidR="009E666F">
        <w:rPr>
          <w:rStyle w:val="normaltextrun"/>
          <w:rFonts w:ascii="Arial" w:hAnsi="Arial" w:cs="Arial"/>
          <w:sz w:val="18"/>
          <w:szCs w:val="18"/>
        </w:rPr>
        <w:t>Health Care Workforce</w:t>
      </w:r>
      <w:r w:rsidRPr="00A768C0">
        <w:rPr>
          <w:rStyle w:val="normaltextrun"/>
          <w:rFonts w:ascii="Arial" w:hAnsi="Arial" w:cs="Arial"/>
          <w:sz w:val="18"/>
          <w:szCs w:val="18"/>
        </w:rPr>
        <w:t xml:space="preserve"> Training Commission Office, 119 North Robinson,</w:t>
      </w:r>
      <w:r w:rsidR="009E666F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A768C0" w:rsidRPr="00A768C0">
        <w:rPr>
          <w:rStyle w:val="normaltextrun"/>
          <w:rFonts w:ascii="Arial" w:hAnsi="Arial" w:cs="Arial"/>
          <w:sz w:val="18"/>
          <w:szCs w:val="18"/>
        </w:rPr>
        <w:t xml:space="preserve">Suite 520, Oklahoma City on </w:t>
      </w:r>
      <w:r w:rsidR="009E666F">
        <w:rPr>
          <w:rStyle w:val="normaltextrun"/>
          <w:rFonts w:ascii="Arial" w:hAnsi="Arial" w:cs="Arial"/>
          <w:sz w:val="18"/>
          <w:szCs w:val="18"/>
        </w:rPr>
        <w:t>May</w:t>
      </w:r>
      <w:r w:rsidR="000326DD" w:rsidRPr="000326DD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9E666F">
        <w:rPr>
          <w:rStyle w:val="normaltextrun"/>
          <w:rFonts w:ascii="Arial" w:hAnsi="Arial" w:cs="Arial"/>
          <w:sz w:val="18"/>
          <w:szCs w:val="18"/>
        </w:rPr>
        <w:t>30</w:t>
      </w:r>
      <w:r w:rsidR="00A768C0" w:rsidRPr="000326DD">
        <w:rPr>
          <w:rStyle w:val="normaltextrun"/>
          <w:rFonts w:ascii="Arial" w:hAnsi="Arial" w:cs="Arial"/>
          <w:sz w:val="18"/>
          <w:szCs w:val="18"/>
        </w:rPr>
        <w:t xml:space="preserve">, </w:t>
      </w:r>
      <w:r w:rsidR="00E13A46" w:rsidRPr="000326DD">
        <w:rPr>
          <w:rStyle w:val="normaltextrun"/>
          <w:rFonts w:ascii="Arial" w:hAnsi="Arial" w:cs="Arial"/>
          <w:sz w:val="18"/>
          <w:szCs w:val="18"/>
        </w:rPr>
        <w:t>202</w:t>
      </w:r>
      <w:r w:rsidR="009E666F">
        <w:rPr>
          <w:rStyle w:val="normaltextrun"/>
          <w:rFonts w:ascii="Arial" w:hAnsi="Arial" w:cs="Arial"/>
          <w:sz w:val="18"/>
          <w:szCs w:val="18"/>
        </w:rPr>
        <w:t>3</w:t>
      </w:r>
      <w:r w:rsidR="00A768C0" w:rsidRPr="00A768C0">
        <w:rPr>
          <w:rStyle w:val="normaltextrun"/>
          <w:rFonts w:ascii="Arial" w:hAnsi="Arial" w:cs="Arial"/>
          <w:sz w:val="18"/>
          <w:szCs w:val="18"/>
        </w:rPr>
        <w:t>.</w:t>
      </w:r>
      <w:r w:rsidR="00A768C0" w:rsidRPr="00A768C0">
        <w:rPr>
          <w:rStyle w:val="eop"/>
          <w:rFonts w:ascii="Arial" w:hAnsi="Arial" w:cs="Arial"/>
          <w:sz w:val="18"/>
          <w:szCs w:val="18"/>
        </w:rPr>
        <w:t>   </w:t>
      </w:r>
    </w:p>
    <w:sectPr w:rsidR="00A768C0" w:rsidRPr="009E666F" w:rsidSect="009310B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A533" w14:textId="77777777" w:rsidR="00DF221E" w:rsidRDefault="00DF221E" w:rsidP="00CB1E8E">
      <w:pPr>
        <w:spacing w:after="0" w:line="240" w:lineRule="auto"/>
      </w:pPr>
      <w:r>
        <w:separator/>
      </w:r>
    </w:p>
  </w:endnote>
  <w:endnote w:type="continuationSeparator" w:id="0">
    <w:p w14:paraId="31A9F88D" w14:textId="77777777" w:rsidR="00DF221E" w:rsidRDefault="00DF221E" w:rsidP="00CB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4BF2" w14:textId="77777777" w:rsidR="00D2422E" w:rsidRDefault="00D24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F8DD" w14:textId="77777777" w:rsidR="00DF221E" w:rsidRDefault="00DF221E" w:rsidP="00CB1E8E">
      <w:pPr>
        <w:spacing w:after="0" w:line="240" w:lineRule="auto"/>
      </w:pPr>
      <w:r>
        <w:separator/>
      </w:r>
    </w:p>
  </w:footnote>
  <w:footnote w:type="continuationSeparator" w:id="0">
    <w:p w14:paraId="55931936" w14:textId="77777777" w:rsidR="00DF221E" w:rsidRDefault="00DF221E" w:rsidP="00CB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4ED1" w14:textId="0970FA64" w:rsidR="004A7F8E" w:rsidRDefault="004A7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EC8"/>
    <w:multiLevelType w:val="hybridMultilevel"/>
    <w:tmpl w:val="9126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83E07"/>
    <w:multiLevelType w:val="hybridMultilevel"/>
    <w:tmpl w:val="8ED4F5AA"/>
    <w:lvl w:ilvl="0" w:tplc="21422B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B22"/>
    <w:multiLevelType w:val="hybridMultilevel"/>
    <w:tmpl w:val="6B8C6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451B1"/>
    <w:multiLevelType w:val="hybridMultilevel"/>
    <w:tmpl w:val="5DC61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A324BA"/>
    <w:multiLevelType w:val="hybridMultilevel"/>
    <w:tmpl w:val="36E20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1B3ED6"/>
    <w:multiLevelType w:val="hybridMultilevel"/>
    <w:tmpl w:val="992A5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977220"/>
    <w:multiLevelType w:val="hybridMultilevel"/>
    <w:tmpl w:val="17489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A9189B"/>
    <w:multiLevelType w:val="hybridMultilevel"/>
    <w:tmpl w:val="4EB63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C74ADD"/>
    <w:multiLevelType w:val="hybridMultilevel"/>
    <w:tmpl w:val="73C6F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98012F"/>
    <w:multiLevelType w:val="hybridMultilevel"/>
    <w:tmpl w:val="4BFEA9A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37F852F7"/>
    <w:multiLevelType w:val="hybridMultilevel"/>
    <w:tmpl w:val="13F28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5C4E69"/>
    <w:multiLevelType w:val="hybridMultilevel"/>
    <w:tmpl w:val="4D507C4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E5E03"/>
    <w:multiLevelType w:val="hybridMultilevel"/>
    <w:tmpl w:val="C2FA7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FC3826"/>
    <w:multiLevelType w:val="hybridMultilevel"/>
    <w:tmpl w:val="4D507C4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61920"/>
    <w:multiLevelType w:val="hybridMultilevel"/>
    <w:tmpl w:val="5C688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D233D7"/>
    <w:multiLevelType w:val="hybridMultilevel"/>
    <w:tmpl w:val="EDF213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3C295A"/>
    <w:multiLevelType w:val="hybridMultilevel"/>
    <w:tmpl w:val="18828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8922B7"/>
    <w:multiLevelType w:val="hybridMultilevel"/>
    <w:tmpl w:val="E614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5714D"/>
    <w:multiLevelType w:val="hybridMultilevel"/>
    <w:tmpl w:val="F4A04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BD5E9E"/>
    <w:multiLevelType w:val="hybridMultilevel"/>
    <w:tmpl w:val="22BAA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222873"/>
    <w:multiLevelType w:val="hybridMultilevel"/>
    <w:tmpl w:val="F0F0E46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F162311"/>
    <w:multiLevelType w:val="hybridMultilevel"/>
    <w:tmpl w:val="F51856C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5FD710E6"/>
    <w:multiLevelType w:val="hybridMultilevel"/>
    <w:tmpl w:val="DD3287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D4336E4"/>
    <w:multiLevelType w:val="hybridMultilevel"/>
    <w:tmpl w:val="1F8C7F0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044090586">
    <w:abstractNumId w:val="13"/>
  </w:num>
  <w:num w:numId="2" w16cid:durableId="654727384">
    <w:abstractNumId w:val="0"/>
  </w:num>
  <w:num w:numId="3" w16cid:durableId="252053318">
    <w:abstractNumId w:val="19"/>
  </w:num>
  <w:num w:numId="4" w16cid:durableId="26496140">
    <w:abstractNumId w:val="21"/>
  </w:num>
  <w:num w:numId="5" w16cid:durableId="690184142">
    <w:abstractNumId w:val="8"/>
  </w:num>
  <w:num w:numId="6" w16cid:durableId="151413001">
    <w:abstractNumId w:val="9"/>
  </w:num>
  <w:num w:numId="7" w16cid:durableId="487281748">
    <w:abstractNumId w:val="23"/>
  </w:num>
  <w:num w:numId="8" w16cid:durableId="87581866">
    <w:abstractNumId w:val="15"/>
  </w:num>
  <w:num w:numId="9" w16cid:durableId="1642535129">
    <w:abstractNumId w:val="4"/>
  </w:num>
  <w:num w:numId="10" w16cid:durableId="494565921">
    <w:abstractNumId w:val="5"/>
  </w:num>
  <w:num w:numId="11" w16cid:durableId="101609440">
    <w:abstractNumId w:val="20"/>
  </w:num>
  <w:num w:numId="12" w16cid:durableId="960113315">
    <w:abstractNumId w:val="17"/>
  </w:num>
  <w:num w:numId="13" w16cid:durableId="1085997758">
    <w:abstractNumId w:val="11"/>
  </w:num>
  <w:num w:numId="14" w16cid:durableId="1113403910">
    <w:abstractNumId w:val="3"/>
  </w:num>
  <w:num w:numId="15" w16cid:durableId="814643258">
    <w:abstractNumId w:val="6"/>
  </w:num>
  <w:num w:numId="16" w16cid:durableId="1059551441">
    <w:abstractNumId w:val="14"/>
  </w:num>
  <w:num w:numId="17" w16cid:durableId="1770810900">
    <w:abstractNumId w:val="18"/>
  </w:num>
  <w:num w:numId="18" w16cid:durableId="1194264223">
    <w:abstractNumId w:val="12"/>
  </w:num>
  <w:num w:numId="19" w16cid:durableId="151265672">
    <w:abstractNumId w:val="10"/>
  </w:num>
  <w:num w:numId="20" w16cid:durableId="1885675580">
    <w:abstractNumId w:val="22"/>
  </w:num>
  <w:num w:numId="21" w16cid:durableId="501894413">
    <w:abstractNumId w:val="16"/>
  </w:num>
  <w:num w:numId="22" w16cid:durableId="1830098943">
    <w:abstractNumId w:val="7"/>
  </w:num>
  <w:num w:numId="23" w16cid:durableId="108361939">
    <w:abstractNumId w:val="1"/>
  </w:num>
  <w:num w:numId="24" w16cid:durableId="8281789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C5"/>
    <w:rsid w:val="000100CE"/>
    <w:rsid w:val="00014A66"/>
    <w:rsid w:val="000266FA"/>
    <w:rsid w:val="00031842"/>
    <w:rsid w:val="000326DD"/>
    <w:rsid w:val="000365B0"/>
    <w:rsid w:val="00037228"/>
    <w:rsid w:val="00050E79"/>
    <w:rsid w:val="00071A69"/>
    <w:rsid w:val="00096177"/>
    <w:rsid w:val="000A3D12"/>
    <w:rsid w:val="000C33FA"/>
    <w:rsid w:val="00101860"/>
    <w:rsid w:val="00111015"/>
    <w:rsid w:val="00112E25"/>
    <w:rsid w:val="0011473E"/>
    <w:rsid w:val="001173A1"/>
    <w:rsid w:val="00146F6F"/>
    <w:rsid w:val="0015585D"/>
    <w:rsid w:val="001600E5"/>
    <w:rsid w:val="00185899"/>
    <w:rsid w:val="001A64B2"/>
    <w:rsid w:val="001B6093"/>
    <w:rsid w:val="001C4F66"/>
    <w:rsid w:val="001D6DDB"/>
    <w:rsid w:val="001E558E"/>
    <w:rsid w:val="00216DE4"/>
    <w:rsid w:val="0021793F"/>
    <w:rsid w:val="00226DC5"/>
    <w:rsid w:val="002368D2"/>
    <w:rsid w:val="002439DB"/>
    <w:rsid w:val="0026458A"/>
    <w:rsid w:val="002809EE"/>
    <w:rsid w:val="00285AAC"/>
    <w:rsid w:val="00287A1E"/>
    <w:rsid w:val="00292D22"/>
    <w:rsid w:val="002C7E0A"/>
    <w:rsid w:val="002D2449"/>
    <w:rsid w:val="002D2CE7"/>
    <w:rsid w:val="002E6DAE"/>
    <w:rsid w:val="002F2979"/>
    <w:rsid w:val="00317AB2"/>
    <w:rsid w:val="00330385"/>
    <w:rsid w:val="003353AC"/>
    <w:rsid w:val="00350C23"/>
    <w:rsid w:val="00353A78"/>
    <w:rsid w:val="0035776B"/>
    <w:rsid w:val="00385B32"/>
    <w:rsid w:val="003B09D2"/>
    <w:rsid w:val="003C191C"/>
    <w:rsid w:val="00431DF6"/>
    <w:rsid w:val="004558FB"/>
    <w:rsid w:val="00466A8B"/>
    <w:rsid w:val="00467935"/>
    <w:rsid w:val="00467E83"/>
    <w:rsid w:val="00484340"/>
    <w:rsid w:val="00487E9A"/>
    <w:rsid w:val="00496FBF"/>
    <w:rsid w:val="004A4285"/>
    <w:rsid w:val="004A7F8E"/>
    <w:rsid w:val="004D4E1D"/>
    <w:rsid w:val="004F3F1F"/>
    <w:rsid w:val="005157AB"/>
    <w:rsid w:val="00543AF9"/>
    <w:rsid w:val="005A14E9"/>
    <w:rsid w:val="005B379E"/>
    <w:rsid w:val="005C64A9"/>
    <w:rsid w:val="005C6515"/>
    <w:rsid w:val="005D542B"/>
    <w:rsid w:val="005D6CC4"/>
    <w:rsid w:val="006218A1"/>
    <w:rsid w:val="0064215C"/>
    <w:rsid w:val="006450CB"/>
    <w:rsid w:val="00645275"/>
    <w:rsid w:val="00646454"/>
    <w:rsid w:val="00664737"/>
    <w:rsid w:val="00681292"/>
    <w:rsid w:val="0069381D"/>
    <w:rsid w:val="006B35E4"/>
    <w:rsid w:val="006D2C82"/>
    <w:rsid w:val="006E7709"/>
    <w:rsid w:val="0070304D"/>
    <w:rsid w:val="007042E4"/>
    <w:rsid w:val="00705E2B"/>
    <w:rsid w:val="00705FF5"/>
    <w:rsid w:val="00722818"/>
    <w:rsid w:val="00724277"/>
    <w:rsid w:val="00726241"/>
    <w:rsid w:val="00732B49"/>
    <w:rsid w:val="007460C5"/>
    <w:rsid w:val="00760D46"/>
    <w:rsid w:val="00780ABB"/>
    <w:rsid w:val="007C2263"/>
    <w:rsid w:val="007D24FB"/>
    <w:rsid w:val="00811140"/>
    <w:rsid w:val="00837866"/>
    <w:rsid w:val="00844D7F"/>
    <w:rsid w:val="00854184"/>
    <w:rsid w:val="008571B6"/>
    <w:rsid w:val="0088436B"/>
    <w:rsid w:val="00886A8F"/>
    <w:rsid w:val="008A3C29"/>
    <w:rsid w:val="008A55D5"/>
    <w:rsid w:val="008B58CC"/>
    <w:rsid w:val="008C3BE9"/>
    <w:rsid w:val="008F433F"/>
    <w:rsid w:val="00926860"/>
    <w:rsid w:val="009310B7"/>
    <w:rsid w:val="0094305C"/>
    <w:rsid w:val="00946BD2"/>
    <w:rsid w:val="0097013F"/>
    <w:rsid w:val="00972E39"/>
    <w:rsid w:val="00987753"/>
    <w:rsid w:val="00994854"/>
    <w:rsid w:val="00996B5E"/>
    <w:rsid w:val="009B4960"/>
    <w:rsid w:val="009E1E3E"/>
    <w:rsid w:val="009E666F"/>
    <w:rsid w:val="009F28C7"/>
    <w:rsid w:val="00A10E06"/>
    <w:rsid w:val="00A11A80"/>
    <w:rsid w:val="00A278B7"/>
    <w:rsid w:val="00A4726D"/>
    <w:rsid w:val="00A768C0"/>
    <w:rsid w:val="00A949C1"/>
    <w:rsid w:val="00AD723A"/>
    <w:rsid w:val="00B04742"/>
    <w:rsid w:val="00B15EC1"/>
    <w:rsid w:val="00B20DBE"/>
    <w:rsid w:val="00B446E0"/>
    <w:rsid w:val="00B5092E"/>
    <w:rsid w:val="00BB533A"/>
    <w:rsid w:val="00BE739C"/>
    <w:rsid w:val="00C02650"/>
    <w:rsid w:val="00C1316C"/>
    <w:rsid w:val="00C3085B"/>
    <w:rsid w:val="00C92BC5"/>
    <w:rsid w:val="00C95A84"/>
    <w:rsid w:val="00CA484D"/>
    <w:rsid w:val="00CB1E8E"/>
    <w:rsid w:val="00CB3286"/>
    <w:rsid w:val="00CB7BB2"/>
    <w:rsid w:val="00CC0A18"/>
    <w:rsid w:val="00CD7236"/>
    <w:rsid w:val="00CE55B9"/>
    <w:rsid w:val="00CE7496"/>
    <w:rsid w:val="00D01CD4"/>
    <w:rsid w:val="00D06FBB"/>
    <w:rsid w:val="00D07ECF"/>
    <w:rsid w:val="00D12A2E"/>
    <w:rsid w:val="00D15F2D"/>
    <w:rsid w:val="00D2422E"/>
    <w:rsid w:val="00D50892"/>
    <w:rsid w:val="00D56313"/>
    <w:rsid w:val="00D91D7F"/>
    <w:rsid w:val="00DB6802"/>
    <w:rsid w:val="00DC1899"/>
    <w:rsid w:val="00DC3907"/>
    <w:rsid w:val="00DF1A8F"/>
    <w:rsid w:val="00DF221E"/>
    <w:rsid w:val="00DF4B22"/>
    <w:rsid w:val="00E13A46"/>
    <w:rsid w:val="00E161BE"/>
    <w:rsid w:val="00E2158C"/>
    <w:rsid w:val="00E249C3"/>
    <w:rsid w:val="00E2780B"/>
    <w:rsid w:val="00E27D54"/>
    <w:rsid w:val="00E35EC9"/>
    <w:rsid w:val="00E464F4"/>
    <w:rsid w:val="00E64137"/>
    <w:rsid w:val="00E65891"/>
    <w:rsid w:val="00E713F1"/>
    <w:rsid w:val="00E7265E"/>
    <w:rsid w:val="00E90C79"/>
    <w:rsid w:val="00E93870"/>
    <w:rsid w:val="00E9521B"/>
    <w:rsid w:val="00EA0DB1"/>
    <w:rsid w:val="00EE01EB"/>
    <w:rsid w:val="00EF135C"/>
    <w:rsid w:val="00EF14D1"/>
    <w:rsid w:val="00F024BE"/>
    <w:rsid w:val="00F036C9"/>
    <w:rsid w:val="00F43235"/>
    <w:rsid w:val="00F56254"/>
    <w:rsid w:val="00F654AA"/>
    <w:rsid w:val="00F70B78"/>
    <w:rsid w:val="00F70CD8"/>
    <w:rsid w:val="00F77C95"/>
    <w:rsid w:val="00F93FBB"/>
    <w:rsid w:val="00FC7927"/>
    <w:rsid w:val="00FD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5FEC55E"/>
  <w15:chartTrackingRefBased/>
  <w15:docId w15:val="{BFD475AE-A218-44E9-AE12-FEF35D3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C5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60C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60C5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460C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E8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B1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E8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DF6"/>
    <w:rPr>
      <w:rFonts w:ascii="Segoe UI" w:hAnsi="Segoe UI" w:cs="Segoe UI"/>
      <w:sz w:val="18"/>
      <w:szCs w:val="18"/>
    </w:rPr>
  </w:style>
  <w:style w:type="paragraph" w:customStyle="1" w:styleId="level1">
    <w:name w:val="level1"/>
    <w:basedOn w:val="Normal"/>
    <w:rsid w:val="00280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110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95A8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5A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5A8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D50892"/>
  </w:style>
  <w:style w:type="character" w:customStyle="1" w:styleId="eop">
    <w:name w:val="eop"/>
    <w:basedOn w:val="DefaultParagraphFont"/>
    <w:rsid w:val="00D50892"/>
  </w:style>
  <w:style w:type="paragraph" w:customStyle="1" w:styleId="paragraph">
    <w:name w:val="paragraph"/>
    <w:basedOn w:val="Normal"/>
    <w:rsid w:val="008A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1D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7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E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13F1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lahoma.gov/hwt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1DB7-DDEC-407D-ADC3-29F03E8C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Mickelson</dc:creator>
  <cp:keywords/>
  <dc:description/>
  <cp:lastModifiedBy>Kami Fullingim</cp:lastModifiedBy>
  <cp:revision>6</cp:revision>
  <cp:lastPrinted>2023-05-23T16:55:00Z</cp:lastPrinted>
  <dcterms:created xsi:type="dcterms:W3CDTF">2023-05-23T16:54:00Z</dcterms:created>
  <dcterms:modified xsi:type="dcterms:W3CDTF">2023-05-23T18:17:00Z</dcterms:modified>
</cp:coreProperties>
</file>