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39" w:type="dxa"/>
        <w:tblLayout w:type="fixed"/>
        <w:tblLook w:val="04A0" w:firstRow="1" w:lastRow="0" w:firstColumn="1" w:lastColumn="0" w:noHBand="0" w:noVBand="1"/>
      </w:tblPr>
      <w:tblGrid>
        <w:gridCol w:w="592"/>
        <w:gridCol w:w="3963"/>
        <w:gridCol w:w="3203"/>
        <w:gridCol w:w="1350"/>
        <w:gridCol w:w="3135"/>
        <w:gridCol w:w="1196"/>
      </w:tblGrid>
      <w:tr w:rsidR="00403B70" w:rsidRPr="00B4734B" w:rsidTr="00623A55">
        <w:trPr>
          <w:trHeight w:val="170"/>
        </w:trPr>
        <w:tc>
          <w:tcPr>
            <w:tcW w:w="592" w:type="dxa"/>
            <w:shd w:val="clear" w:color="auto" w:fill="EEECE1" w:themeFill="background2"/>
          </w:tcPr>
          <w:p w:rsidR="00403B70" w:rsidRPr="002E5DCB" w:rsidRDefault="00403B70">
            <w:pPr>
              <w:rPr>
                <w:b/>
              </w:rPr>
            </w:pPr>
            <w:r w:rsidRPr="002E5DCB">
              <w:rPr>
                <w:b/>
              </w:rPr>
              <w:t>#</w:t>
            </w:r>
          </w:p>
        </w:tc>
        <w:tc>
          <w:tcPr>
            <w:tcW w:w="3963" w:type="dxa"/>
            <w:shd w:val="clear" w:color="auto" w:fill="EEECE1" w:themeFill="background2"/>
          </w:tcPr>
          <w:p w:rsidR="00403B70" w:rsidRPr="00B4734B" w:rsidRDefault="00403B70">
            <w:pPr>
              <w:rPr>
                <w:b/>
              </w:rPr>
            </w:pPr>
            <w:r w:rsidRPr="00B4734B">
              <w:rPr>
                <w:b/>
              </w:rPr>
              <w:t>Topic</w:t>
            </w:r>
          </w:p>
        </w:tc>
        <w:tc>
          <w:tcPr>
            <w:tcW w:w="8884" w:type="dxa"/>
            <w:gridSpan w:val="4"/>
            <w:shd w:val="clear" w:color="auto" w:fill="EEECE1" w:themeFill="background2"/>
          </w:tcPr>
          <w:p w:rsidR="00403B70" w:rsidRPr="00B4734B" w:rsidRDefault="00403B70" w:rsidP="00403B70">
            <w:pPr>
              <w:jc w:val="center"/>
              <w:rPr>
                <w:b/>
              </w:rPr>
            </w:pPr>
            <w:r w:rsidRPr="00B4734B">
              <w:rPr>
                <w:b/>
              </w:rPr>
              <w:t>Comments</w:t>
            </w:r>
          </w:p>
        </w:tc>
      </w:tr>
      <w:tr w:rsidR="00403B70" w:rsidTr="00623A55">
        <w:trPr>
          <w:trHeight w:val="980"/>
        </w:trPr>
        <w:tc>
          <w:tcPr>
            <w:tcW w:w="592" w:type="dxa"/>
            <w:shd w:val="clear" w:color="auto" w:fill="EEECE1" w:themeFill="background2"/>
          </w:tcPr>
          <w:p w:rsidR="00403B70" w:rsidRPr="002E5DCB" w:rsidRDefault="00403B70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EEECE1" w:themeFill="background2"/>
          </w:tcPr>
          <w:p w:rsidR="003E34FB" w:rsidRDefault="003E34FB">
            <w:pPr>
              <w:rPr>
                <w:b/>
              </w:rPr>
            </w:pPr>
          </w:p>
          <w:p w:rsidR="003E34FB" w:rsidRDefault="003E34FB" w:rsidP="003E34FB"/>
          <w:p w:rsidR="00403B70" w:rsidRPr="003E34FB" w:rsidRDefault="003E34FB" w:rsidP="003E34FB">
            <w:pPr>
              <w:tabs>
                <w:tab w:val="left" w:pos="1140"/>
              </w:tabs>
            </w:pPr>
            <w:r>
              <w:tab/>
            </w:r>
          </w:p>
        </w:tc>
        <w:tc>
          <w:tcPr>
            <w:tcW w:w="3203" w:type="dxa"/>
            <w:shd w:val="clear" w:color="auto" w:fill="EEECE1" w:themeFill="background2"/>
          </w:tcPr>
          <w:p w:rsidR="00403B70" w:rsidRPr="00B4734B" w:rsidRDefault="00403B70">
            <w:pPr>
              <w:rPr>
                <w:b/>
              </w:rPr>
            </w:pPr>
            <w:r w:rsidRPr="00B4734B">
              <w:rPr>
                <w:b/>
              </w:rPr>
              <w:t xml:space="preserve">Strengths </w:t>
            </w:r>
          </w:p>
        </w:tc>
        <w:tc>
          <w:tcPr>
            <w:tcW w:w="1350" w:type="dxa"/>
            <w:shd w:val="clear" w:color="auto" w:fill="EEECE1" w:themeFill="background2"/>
          </w:tcPr>
          <w:p w:rsidR="00403B70" w:rsidRPr="00B4734B" w:rsidRDefault="00403B70">
            <w:pPr>
              <w:rPr>
                <w:b/>
              </w:rPr>
            </w:pPr>
            <w:r w:rsidRPr="00B4734B">
              <w:rPr>
                <w:b/>
              </w:rPr>
              <w:t xml:space="preserve">Level: </w:t>
            </w:r>
            <w:r w:rsidRPr="00623A55">
              <w:t>Major/ Moderate/ Minor</w:t>
            </w:r>
          </w:p>
        </w:tc>
        <w:tc>
          <w:tcPr>
            <w:tcW w:w="3135" w:type="dxa"/>
            <w:shd w:val="clear" w:color="auto" w:fill="EEECE1" w:themeFill="background2"/>
          </w:tcPr>
          <w:p w:rsidR="00403B70" w:rsidRPr="00B4734B" w:rsidRDefault="00403B70">
            <w:pPr>
              <w:rPr>
                <w:b/>
              </w:rPr>
            </w:pPr>
            <w:r w:rsidRPr="00B4734B">
              <w:rPr>
                <w:b/>
              </w:rPr>
              <w:t>Weakness</w:t>
            </w:r>
          </w:p>
        </w:tc>
        <w:tc>
          <w:tcPr>
            <w:tcW w:w="1196" w:type="dxa"/>
            <w:shd w:val="clear" w:color="auto" w:fill="EEECE1" w:themeFill="background2"/>
          </w:tcPr>
          <w:p w:rsidR="00403B70" w:rsidRPr="00B4734B" w:rsidRDefault="00403B70">
            <w:pPr>
              <w:rPr>
                <w:b/>
              </w:rPr>
            </w:pPr>
            <w:r w:rsidRPr="00B4734B">
              <w:rPr>
                <w:b/>
              </w:rPr>
              <w:t xml:space="preserve">Level: </w:t>
            </w:r>
            <w:r w:rsidRPr="00623A55">
              <w:t>Major/ Moderate/ Minor</w:t>
            </w:r>
          </w:p>
        </w:tc>
      </w:tr>
      <w:tr w:rsidR="00403B70" w:rsidTr="00B4734B">
        <w:trPr>
          <w:trHeight w:val="274"/>
        </w:trPr>
        <w:tc>
          <w:tcPr>
            <w:tcW w:w="592" w:type="dxa"/>
          </w:tcPr>
          <w:p w:rsidR="00403B70" w:rsidRPr="002E5DCB" w:rsidRDefault="00403B70">
            <w:pPr>
              <w:rPr>
                <w:b/>
              </w:rPr>
            </w:pPr>
            <w:r w:rsidRPr="002E5DCB">
              <w:rPr>
                <w:b/>
              </w:rPr>
              <w:t>1</w:t>
            </w:r>
          </w:p>
        </w:tc>
        <w:tc>
          <w:tcPr>
            <w:tcW w:w="3963" w:type="dxa"/>
          </w:tcPr>
          <w:p w:rsidR="00403B70" w:rsidRDefault="00BC2184">
            <w:r>
              <w:t>S</w:t>
            </w:r>
            <w:r w:rsidR="00623A55">
              <w:t>IM Model Goals</w:t>
            </w:r>
            <w:r w:rsidR="00403B70">
              <w:t>:</w:t>
            </w:r>
          </w:p>
          <w:p w:rsidR="00623A55" w:rsidRDefault="00623A55" w:rsidP="00623A55">
            <w:pPr>
              <w:pStyle w:val="ListParagraph"/>
              <w:numPr>
                <w:ilvl w:val="0"/>
                <w:numId w:val="1"/>
              </w:numPr>
            </w:pPr>
            <w:r>
              <w:t>Achieve the Triple AIM</w:t>
            </w:r>
          </w:p>
          <w:p w:rsidR="00623A55" w:rsidRDefault="00623A55" w:rsidP="00623A55">
            <w:pPr>
              <w:pStyle w:val="ListParagraph"/>
              <w:numPr>
                <w:ilvl w:val="0"/>
                <w:numId w:val="1"/>
              </w:numPr>
            </w:pPr>
            <w:r>
              <w:t>Create opportunities for multi-payer</w:t>
            </w:r>
          </w:p>
          <w:p w:rsidR="00623A55" w:rsidRDefault="00623A55" w:rsidP="00623A55">
            <w:pPr>
              <w:pStyle w:val="ListParagraph"/>
              <w:numPr>
                <w:ilvl w:val="0"/>
                <w:numId w:val="1"/>
              </w:numPr>
            </w:pPr>
            <w:r>
              <w:t>Support and align current system innovation</w:t>
            </w:r>
          </w:p>
          <w:p w:rsidR="00623A55" w:rsidRDefault="00623A55" w:rsidP="00623A55">
            <w:pPr>
              <w:pStyle w:val="ListParagraph"/>
              <w:numPr>
                <w:ilvl w:val="0"/>
                <w:numId w:val="1"/>
              </w:numPr>
            </w:pPr>
            <w:r>
              <w:t>Integrate healthcare and population/community health</w:t>
            </w:r>
          </w:p>
          <w:p w:rsidR="00623A55" w:rsidRDefault="00623A55" w:rsidP="00623A55">
            <w:pPr>
              <w:pStyle w:val="ListParagraph"/>
              <w:numPr>
                <w:ilvl w:val="0"/>
                <w:numId w:val="1"/>
              </w:numPr>
            </w:pPr>
            <w:r>
              <w:t>Create a scalable/flexible model</w:t>
            </w:r>
          </w:p>
          <w:p w:rsidR="00623A55" w:rsidRDefault="00623A55" w:rsidP="00623A55">
            <w:pPr>
              <w:pStyle w:val="ListParagraph"/>
              <w:numPr>
                <w:ilvl w:val="0"/>
                <w:numId w:val="1"/>
              </w:numPr>
            </w:pPr>
            <w:r>
              <w:t>Address the social determinants of health</w:t>
            </w:r>
          </w:p>
          <w:p w:rsidR="00403B70" w:rsidRDefault="00623A55" w:rsidP="00623A55">
            <w:pPr>
              <w:pStyle w:val="ListParagraph"/>
              <w:numPr>
                <w:ilvl w:val="0"/>
                <w:numId w:val="1"/>
              </w:numPr>
            </w:pPr>
            <w:r>
              <w:t>Incorporate the total health system</w:t>
            </w:r>
          </w:p>
        </w:tc>
        <w:tc>
          <w:tcPr>
            <w:tcW w:w="3203" w:type="dxa"/>
          </w:tcPr>
          <w:p w:rsidR="00403B70" w:rsidRDefault="00403B70"/>
        </w:tc>
        <w:tc>
          <w:tcPr>
            <w:tcW w:w="1350" w:type="dxa"/>
          </w:tcPr>
          <w:p w:rsidR="00403B70" w:rsidRDefault="00403B70"/>
        </w:tc>
        <w:tc>
          <w:tcPr>
            <w:tcW w:w="3135" w:type="dxa"/>
          </w:tcPr>
          <w:p w:rsidR="00403B70" w:rsidRDefault="00403B70"/>
        </w:tc>
        <w:tc>
          <w:tcPr>
            <w:tcW w:w="1196" w:type="dxa"/>
          </w:tcPr>
          <w:p w:rsidR="00403B70" w:rsidRDefault="00403B70"/>
        </w:tc>
      </w:tr>
      <w:tr w:rsidR="00D87AC0" w:rsidTr="00B4734B">
        <w:trPr>
          <w:trHeight w:val="274"/>
        </w:trPr>
        <w:tc>
          <w:tcPr>
            <w:tcW w:w="592" w:type="dxa"/>
          </w:tcPr>
          <w:p w:rsidR="00D87AC0" w:rsidRPr="002E5DCB" w:rsidRDefault="00D87A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3" w:type="dxa"/>
          </w:tcPr>
          <w:p w:rsidR="00D87AC0" w:rsidRDefault="00623A55">
            <w:r>
              <w:t>R</w:t>
            </w:r>
            <w:r w:rsidR="00D87AC0">
              <w:t>CO Model:</w:t>
            </w:r>
          </w:p>
          <w:p w:rsidR="00D87AC0" w:rsidRDefault="00D87AC0" w:rsidP="00623A55">
            <w:pPr>
              <w:pStyle w:val="ListParagraph"/>
              <w:numPr>
                <w:ilvl w:val="0"/>
                <w:numId w:val="3"/>
              </w:numPr>
            </w:pPr>
            <w:r>
              <w:t xml:space="preserve">The CCO will accept actuarial </w:t>
            </w:r>
            <w:r w:rsidR="00623A55">
              <w:t xml:space="preserve"> and performance </w:t>
            </w:r>
            <w:r>
              <w:t>risk for the population attributed</w:t>
            </w:r>
          </w:p>
        </w:tc>
        <w:tc>
          <w:tcPr>
            <w:tcW w:w="3203" w:type="dxa"/>
          </w:tcPr>
          <w:p w:rsidR="00D87AC0" w:rsidRDefault="00D87AC0"/>
        </w:tc>
        <w:tc>
          <w:tcPr>
            <w:tcW w:w="1350" w:type="dxa"/>
          </w:tcPr>
          <w:p w:rsidR="00D87AC0" w:rsidRDefault="00D87AC0"/>
        </w:tc>
        <w:tc>
          <w:tcPr>
            <w:tcW w:w="3135" w:type="dxa"/>
          </w:tcPr>
          <w:p w:rsidR="00D87AC0" w:rsidRDefault="00D87AC0"/>
        </w:tc>
        <w:tc>
          <w:tcPr>
            <w:tcW w:w="1196" w:type="dxa"/>
          </w:tcPr>
          <w:p w:rsidR="00D87AC0" w:rsidRDefault="00D87AC0"/>
        </w:tc>
      </w:tr>
      <w:tr w:rsidR="00403B70" w:rsidTr="00623A55">
        <w:trPr>
          <w:trHeight w:val="260"/>
        </w:trPr>
        <w:tc>
          <w:tcPr>
            <w:tcW w:w="592" w:type="dxa"/>
          </w:tcPr>
          <w:p w:rsidR="00403B70" w:rsidRPr="002E5DCB" w:rsidRDefault="00403B70">
            <w:pPr>
              <w:rPr>
                <w:b/>
              </w:rPr>
            </w:pPr>
            <w:r w:rsidRPr="002E5DCB">
              <w:rPr>
                <w:b/>
              </w:rPr>
              <w:t>3</w:t>
            </w:r>
          </w:p>
        </w:tc>
        <w:tc>
          <w:tcPr>
            <w:tcW w:w="3963" w:type="dxa"/>
          </w:tcPr>
          <w:p w:rsidR="00403B70" w:rsidRDefault="00403B70">
            <w:r>
              <w:t>SIM Governance:</w:t>
            </w:r>
          </w:p>
          <w:p w:rsidR="00403B70" w:rsidRDefault="00BC2184" w:rsidP="00623A55">
            <w:pPr>
              <w:pStyle w:val="ListParagraph"/>
              <w:numPr>
                <w:ilvl w:val="0"/>
                <w:numId w:val="3"/>
              </w:numPr>
            </w:pPr>
            <w:r>
              <w:t xml:space="preserve">The State Governing Body (membership on slide 11) will </w:t>
            </w:r>
            <w:r w:rsidR="003504A0">
              <w:t xml:space="preserve">be </w:t>
            </w:r>
            <w:r>
              <w:t>ch</w:t>
            </w:r>
            <w:r w:rsidR="00D87AC0">
              <w:t>arged with meeting the SIM Model T</w:t>
            </w:r>
            <w:r w:rsidR="005904CB">
              <w:t>enets</w:t>
            </w:r>
            <w:r w:rsidR="00D87AC0">
              <w:t xml:space="preserve"> (above) for state purchased healthcare.</w:t>
            </w:r>
            <w:r w:rsidR="00623A55">
              <w:t xml:space="preserve"> This governance would have to evolve to be multi-payer. This evolution should have a timeline and specific high level milestones </w:t>
            </w:r>
            <w:r w:rsidR="00623A55">
              <w:lastRenderedPageBreak/>
              <w:t xml:space="preserve">established by SIM. </w:t>
            </w:r>
          </w:p>
        </w:tc>
        <w:tc>
          <w:tcPr>
            <w:tcW w:w="3203" w:type="dxa"/>
          </w:tcPr>
          <w:p w:rsidR="00403B70" w:rsidRDefault="00403B70"/>
        </w:tc>
        <w:tc>
          <w:tcPr>
            <w:tcW w:w="1350" w:type="dxa"/>
          </w:tcPr>
          <w:p w:rsidR="00403B70" w:rsidRDefault="00403B70"/>
        </w:tc>
        <w:tc>
          <w:tcPr>
            <w:tcW w:w="3135" w:type="dxa"/>
          </w:tcPr>
          <w:p w:rsidR="00403B70" w:rsidRDefault="00403B70"/>
        </w:tc>
        <w:tc>
          <w:tcPr>
            <w:tcW w:w="1196" w:type="dxa"/>
          </w:tcPr>
          <w:p w:rsidR="00403B70" w:rsidRDefault="00403B70"/>
        </w:tc>
      </w:tr>
      <w:tr w:rsidR="00403B70" w:rsidTr="00B4734B">
        <w:trPr>
          <w:trHeight w:val="274"/>
        </w:trPr>
        <w:tc>
          <w:tcPr>
            <w:tcW w:w="592" w:type="dxa"/>
          </w:tcPr>
          <w:p w:rsidR="00403B70" w:rsidRPr="002E5DCB" w:rsidRDefault="00D87AC0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963" w:type="dxa"/>
          </w:tcPr>
          <w:p w:rsidR="00E60921" w:rsidRDefault="003504A0">
            <w:r>
              <w:t>SHSIP Sections</w:t>
            </w:r>
            <w:r w:rsidR="00623A55">
              <w:t>:</w:t>
            </w:r>
          </w:p>
          <w:p w:rsidR="00623A55" w:rsidRDefault="00623A55" w:rsidP="00623A55">
            <w:pPr>
              <w:pStyle w:val="ListParagraph"/>
              <w:numPr>
                <w:ilvl w:val="0"/>
                <w:numId w:val="2"/>
              </w:numPr>
            </w:pPr>
            <w:r>
              <w:t xml:space="preserve">Please comment on any SHSIP section but identify which section you are referencing </w:t>
            </w:r>
          </w:p>
        </w:tc>
        <w:tc>
          <w:tcPr>
            <w:tcW w:w="3203" w:type="dxa"/>
          </w:tcPr>
          <w:p w:rsidR="00403B70" w:rsidRDefault="00403B70">
            <w:bookmarkStart w:id="0" w:name="_GoBack"/>
            <w:bookmarkEnd w:id="0"/>
          </w:p>
        </w:tc>
        <w:tc>
          <w:tcPr>
            <w:tcW w:w="1350" w:type="dxa"/>
          </w:tcPr>
          <w:p w:rsidR="00403B70" w:rsidRDefault="00403B70"/>
        </w:tc>
        <w:tc>
          <w:tcPr>
            <w:tcW w:w="3135" w:type="dxa"/>
          </w:tcPr>
          <w:p w:rsidR="00403B70" w:rsidRDefault="00403B70"/>
        </w:tc>
        <w:tc>
          <w:tcPr>
            <w:tcW w:w="1196" w:type="dxa"/>
          </w:tcPr>
          <w:p w:rsidR="00403B70" w:rsidRDefault="00403B70"/>
        </w:tc>
      </w:tr>
      <w:tr w:rsidR="00403B70" w:rsidTr="00B4734B">
        <w:trPr>
          <w:trHeight w:val="289"/>
        </w:trPr>
        <w:tc>
          <w:tcPr>
            <w:tcW w:w="592" w:type="dxa"/>
          </w:tcPr>
          <w:p w:rsidR="00403B70" w:rsidRPr="002E5DCB" w:rsidRDefault="008601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3" w:type="dxa"/>
          </w:tcPr>
          <w:p w:rsidR="00403B70" w:rsidRDefault="003504A0">
            <w:r>
              <w:t>Stakeholder Feedback:</w:t>
            </w:r>
          </w:p>
          <w:p w:rsidR="003504A0" w:rsidRDefault="003504A0">
            <w:r>
              <w:t>Stakeholder feedback incorporation to date</w:t>
            </w:r>
            <w:r w:rsidR="00B4734B">
              <w:t xml:space="preserve"> via website workgroup  and meetings</w:t>
            </w:r>
          </w:p>
        </w:tc>
        <w:tc>
          <w:tcPr>
            <w:tcW w:w="3203" w:type="dxa"/>
          </w:tcPr>
          <w:p w:rsidR="00403B70" w:rsidRDefault="00403B70"/>
        </w:tc>
        <w:tc>
          <w:tcPr>
            <w:tcW w:w="1350" w:type="dxa"/>
          </w:tcPr>
          <w:p w:rsidR="00403B70" w:rsidRDefault="00403B70"/>
        </w:tc>
        <w:tc>
          <w:tcPr>
            <w:tcW w:w="3135" w:type="dxa"/>
          </w:tcPr>
          <w:p w:rsidR="00403B70" w:rsidRDefault="00403B70"/>
        </w:tc>
        <w:tc>
          <w:tcPr>
            <w:tcW w:w="1196" w:type="dxa"/>
          </w:tcPr>
          <w:p w:rsidR="00403B70" w:rsidRDefault="00403B70"/>
        </w:tc>
      </w:tr>
      <w:tr w:rsidR="00D87AC0" w:rsidTr="00E115E6">
        <w:trPr>
          <w:trHeight w:val="289"/>
        </w:trPr>
        <w:tc>
          <w:tcPr>
            <w:tcW w:w="592" w:type="dxa"/>
          </w:tcPr>
          <w:p w:rsidR="00D87AC0" w:rsidRPr="002E5DCB" w:rsidRDefault="008601ED" w:rsidP="00E115E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3" w:type="dxa"/>
            <w:shd w:val="clear" w:color="auto" w:fill="auto"/>
          </w:tcPr>
          <w:p w:rsidR="00D87AC0" w:rsidRDefault="00D87AC0" w:rsidP="00E115E6">
            <w:r>
              <w:t>Miscellaneous Comments</w:t>
            </w:r>
          </w:p>
        </w:tc>
        <w:tc>
          <w:tcPr>
            <w:tcW w:w="3203" w:type="dxa"/>
          </w:tcPr>
          <w:p w:rsidR="00D87AC0" w:rsidRDefault="00D87AC0" w:rsidP="00E115E6"/>
        </w:tc>
        <w:tc>
          <w:tcPr>
            <w:tcW w:w="1350" w:type="dxa"/>
          </w:tcPr>
          <w:p w:rsidR="00D87AC0" w:rsidRDefault="00D87AC0" w:rsidP="00E115E6"/>
        </w:tc>
        <w:tc>
          <w:tcPr>
            <w:tcW w:w="3135" w:type="dxa"/>
          </w:tcPr>
          <w:p w:rsidR="00D87AC0" w:rsidRDefault="00D87AC0" w:rsidP="00E115E6"/>
        </w:tc>
        <w:tc>
          <w:tcPr>
            <w:tcW w:w="1196" w:type="dxa"/>
          </w:tcPr>
          <w:p w:rsidR="00D87AC0" w:rsidRDefault="00D87AC0" w:rsidP="00E115E6"/>
        </w:tc>
      </w:tr>
      <w:tr w:rsidR="00D87AC0" w:rsidTr="00E115E6">
        <w:trPr>
          <w:trHeight w:val="289"/>
        </w:trPr>
        <w:tc>
          <w:tcPr>
            <w:tcW w:w="592" w:type="dxa"/>
          </w:tcPr>
          <w:p w:rsidR="00D87AC0" w:rsidRPr="00A6275C" w:rsidRDefault="00A6275C" w:rsidP="00E115E6">
            <w:pPr>
              <w:rPr>
                <w:b/>
              </w:rPr>
            </w:pPr>
            <w:r w:rsidRPr="00A6275C">
              <w:rPr>
                <w:b/>
              </w:rPr>
              <w:t>#</w:t>
            </w:r>
          </w:p>
        </w:tc>
        <w:tc>
          <w:tcPr>
            <w:tcW w:w="3963" w:type="dxa"/>
            <w:shd w:val="clear" w:color="auto" w:fill="auto"/>
          </w:tcPr>
          <w:p w:rsidR="00D87AC0" w:rsidRPr="00A6275C" w:rsidRDefault="00D87AC0" w:rsidP="00E115E6">
            <w:pPr>
              <w:rPr>
                <w:b/>
              </w:rPr>
            </w:pPr>
            <w:r w:rsidRPr="00A6275C">
              <w:rPr>
                <w:b/>
              </w:rPr>
              <w:t xml:space="preserve"> Additional Comment </w:t>
            </w:r>
            <w:r w:rsidR="00A6275C" w:rsidRPr="00A6275C">
              <w:rPr>
                <w:b/>
              </w:rPr>
              <w:t>Space</w:t>
            </w:r>
          </w:p>
        </w:tc>
        <w:tc>
          <w:tcPr>
            <w:tcW w:w="3203" w:type="dxa"/>
          </w:tcPr>
          <w:p w:rsidR="00D87AC0" w:rsidRPr="00A6275C" w:rsidRDefault="00A6275C" w:rsidP="00E115E6">
            <w:pPr>
              <w:rPr>
                <w:b/>
              </w:rPr>
            </w:pPr>
            <w:r w:rsidRPr="00A6275C">
              <w:rPr>
                <w:b/>
              </w:rPr>
              <w:t>Strength</w:t>
            </w:r>
          </w:p>
        </w:tc>
        <w:tc>
          <w:tcPr>
            <w:tcW w:w="1350" w:type="dxa"/>
          </w:tcPr>
          <w:p w:rsidR="00D87AC0" w:rsidRPr="00A6275C" w:rsidRDefault="00A6275C" w:rsidP="00E115E6">
            <w:pPr>
              <w:rPr>
                <w:b/>
              </w:rPr>
            </w:pPr>
            <w:r w:rsidRPr="00A6275C">
              <w:rPr>
                <w:b/>
              </w:rPr>
              <w:t>Level</w:t>
            </w:r>
          </w:p>
        </w:tc>
        <w:tc>
          <w:tcPr>
            <w:tcW w:w="3135" w:type="dxa"/>
          </w:tcPr>
          <w:p w:rsidR="00D87AC0" w:rsidRPr="00A6275C" w:rsidRDefault="00A6275C" w:rsidP="00E115E6">
            <w:pPr>
              <w:rPr>
                <w:b/>
              </w:rPr>
            </w:pPr>
            <w:r w:rsidRPr="00A6275C">
              <w:rPr>
                <w:b/>
              </w:rPr>
              <w:t>Weakness</w:t>
            </w:r>
          </w:p>
        </w:tc>
        <w:tc>
          <w:tcPr>
            <w:tcW w:w="1196" w:type="dxa"/>
          </w:tcPr>
          <w:p w:rsidR="00D87AC0" w:rsidRPr="00A6275C" w:rsidRDefault="00A6275C" w:rsidP="00E115E6">
            <w:pPr>
              <w:rPr>
                <w:b/>
              </w:rPr>
            </w:pPr>
            <w:r w:rsidRPr="00A6275C">
              <w:rPr>
                <w:b/>
              </w:rPr>
              <w:t>Level</w:t>
            </w:r>
          </w:p>
        </w:tc>
      </w:tr>
      <w:tr w:rsidR="00D87AC0" w:rsidTr="00A6275C">
        <w:trPr>
          <w:trHeight w:val="289"/>
        </w:trPr>
        <w:tc>
          <w:tcPr>
            <w:tcW w:w="592" w:type="dxa"/>
            <w:shd w:val="clear" w:color="auto" w:fill="D9D9D9" w:themeFill="background1" w:themeFillShade="D9"/>
          </w:tcPr>
          <w:p w:rsidR="00D87AC0" w:rsidRPr="002E5DCB" w:rsidRDefault="00D87AC0" w:rsidP="00E115E6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D9D9D9" w:themeFill="background1" w:themeFillShade="D9"/>
          </w:tcPr>
          <w:p w:rsidR="00D87AC0" w:rsidRDefault="00D87AC0" w:rsidP="00E115E6">
            <w:r>
              <w:t xml:space="preserve"> </w:t>
            </w:r>
          </w:p>
        </w:tc>
        <w:tc>
          <w:tcPr>
            <w:tcW w:w="3203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350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3135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196" w:type="dxa"/>
            <w:shd w:val="clear" w:color="auto" w:fill="D9D9D9" w:themeFill="background1" w:themeFillShade="D9"/>
          </w:tcPr>
          <w:p w:rsidR="00D87AC0" w:rsidRDefault="00D87AC0" w:rsidP="00E115E6"/>
        </w:tc>
      </w:tr>
      <w:tr w:rsidR="00D87AC0" w:rsidTr="00A6275C">
        <w:trPr>
          <w:trHeight w:val="289"/>
        </w:trPr>
        <w:tc>
          <w:tcPr>
            <w:tcW w:w="592" w:type="dxa"/>
            <w:shd w:val="clear" w:color="auto" w:fill="D9D9D9" w:themeFill="background1" w:themeFillShade="D9"/>
          </w:tcPr>
          <w:p w:rsidR="00D87AC0" w:rsidRPr="002E5DCB" w:rsidRDefault="00D87AC0" w:rsidP="00E115E6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D9D9D9" w:themeFill="background1" w:themeFillShade="D9"/>
          </w:tcPr>
          <w:p w:rsidR="00D87AC0" w:rsidRDefault="00D87AC0" w:rsidP="00E115E6">
            <w:r>
              <w:t xml:space="preserve"> </w:t>
            </w:r>
          </w:p>
        </w:tc>
        <w:tc>
          <w:tcPr>
            <w:tcW w:w="3203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350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3135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196" w:type="dxa"/>
            <w:shd w:val="clear" w:color="auto" w:fill="D9D9D9" w:themeFill="background1" w:themeFillShade="D9"/>
          </w:tcPr>
          <w:p w:rsidR="00D87AC0" w:rsidRDefault="00D87AC0" w:rsidP="00E115E6"/>
        </w:tc>
      </w:tr>
      <w:tr w:rsidR="00D87AC0" w:rsidTr="00A6275C">
        <w:trPr>
          <w:trHeight w:val="289"/>
        </w:trPr>
        <w:tc>
          <w:tcPr>
            <w:tcW w:w="592" w:type="dxa"/>
            <w:shd w:val="clear" w:color="auto" w:fill="D9D9D9" w:themeFill="background1" w:themeFillShade="D9"/>
          </w:tcPr>
          <w:p w:rsidR="00D87AC0" w:rsidRPr="002E5DCB" w:rsidRDefault="00D87AC0" w:rsidP="00E115E6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3203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350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3135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196" w:type="dxa"/>
            <w:shd w:val="clear" w:color="auto" w:fill="D9D9D9" w:themeFill="background1" w:themeFillShade="D9"/>
          </w:tcPr>
          <w:p w:rsidR="00D87AC0" w:rsidRDefault="00D87AC0" w:rsidP="00E115E6"/>
        </w:tc>
      </w:tr>
      <w:tr w:rsidR="00D87AC0" w:rsidTr="00A6275C">
        <w:trPr>
          <w:trHeight w:val="289"/>
        </w:trPr>
        <w:tc>
          <w:tcPr>
            <w:tcW w:w="592" w:type="dxa"/>
            <w:shd w:val="clear" w:color="auto" w:fill="D9D9D9" w:themeFill="background1" w:themeFillShade="D9"/>
          </w:tcPr>
          <w:p w:rsidR="00D87AC0" w:rsidRPr="002E5DCB" w:rsidRDefault="00D87AC0" w:rsidP="00E115E6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D9D9D9" w:themeFill="background1" w:themeFillShade="D9"/>
          </w:tcPr>
          <w:p w:rsidR="00D87AC0" w:rsidRDefault="00D87AC0" w:rsidP="00E115E6">
            <w:r>
              <w:t xml:space="preserve"> </w:t>
            </w:r>
          </w:p>
        </w:tc>
        <w:tc>
          <w:tcPr>
            <w:tcW w:w="3203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350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3135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196" w:type="dxa"/>
            <w:shd w:val="clear" w:color="auto" w:fill="D9D9D9" w:themeFill="background1" w:themeFillShade="D9"/>
          </w:tcPr>
          <w:p w:rsidR="00D87AC0" w:rsidRDefault="00D87AC0" w:rsidP="00E115E6"/>
        </w:tc>
      </w:tr>
      <w:tr w:rsidR="00D87AC0" w:rsidTr="00A6275C">
        <w:trPr>
          <w:trHeight w:val="289"/>
        </w:trPr>
        <w:tc>
          <w:tcPr>
            <w:tcW w:w="592" w:type="dxa"/>
            <w:shd w:val="clear" w:color="auto" w:fill="D9D9D9" w:themeFill="background1" w:themeFillShade="D9"/>
          </w:tcPr>
          <w:p w:rsidR="00D87AC0" w:rsidRPr="002E5DCB" w:rsidRDefault="00D87AC0" w:rsidP="00E115E6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3203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350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3135" w:type="dxa"/>
            <w:shd w:val="clear" w:color="auto" w:fill="D9D9D9" w:themeFill="background1" w:themeFillShade="D9"/>
          </w:tcPr>
          <w:p w:rsidR="00D87AC0" w:rsidRDefault="00D87AC0" w:rsidP="00E115E6"/>
        </w:tc>
        <w:tc>
          <w:tcPr>
            <w:tcW w:w="1196" w:type="dxa"/>
            <w:shd w:val="clear" w:color="auto" w:fill="D9D9D9" w:themeFill="background1" w:themeFillShade="D9"/>
          </w:tcPr>
          <w:p w:rsidR="00D87AC0" w:rsidRDefault="00D87AC0" w:rsidP="00E115E6"/>
        </w:tc>
      </w:tr>
      <w:tr w:rsidR="003504A0" w:rsidTr="00A6275C">
        <w:trPr>
          <w:trHeight w:val="289"/>
        </w:trPr>
        <w:tc>
          <w:tcPr>
            <w:tcW w:w="592" w:type="dxa"/>
            <w:shd w:val="clear" w:color="auto" w:fill="D9D9D9" w:themeFill="background1" w:themeFillShade="D9"/>
          </w:tcPr>
          <w:p w:rsidR="003504A0" w:rsidRPr="002E5DCB" w:rsidRDefault="003504A0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D9D9D9" w:themeFill="background1" w:themeFillShade="D9"/>
          </w:tcPr>
          <w:p w:rsidR="003504A0" w:rsidRDefault="003504A0"/>
        </w:tc>
        <w:tc>
          <w:tcPr>
            <w:tcW w:w="3203" w:type="dxa"/>
            <w:shd w:val="clear" w:color="auto" w:fill="D9D9D9" w:themeFill="background1" w:themeFillShade="D9"/>
          </w:tcPr>
          <w:p w:rsidR="003504A0" w:rsidRDefault="003504A0"/>
        </w:tc>
        <w:tc>
          <w:tcPr>
            <w:tcW w:w="1350" w:type="dxa"/>
            <w:shd w:val="clear" w:color="auto" w:fill="D9D9D9" w:themeFill="background1" w:themeFillShade="D9"/>
          </w:tcPr>
          <w:p w:rsidR="003504A0" w:rsidRDefault="003504A0"/>
        </w:tc>
        <w:tc>
          <w:tcPr>
            <w:tcW w:w="3135" w:type="dxa"/>
            <w:shd w:val="clear" w:color="auto" w:fill="D9D9D9" w:themeFill="background1" w:themeFillShade="D9"/>
          </w:tcPr>
          <w:p w:rsidR="003504A0" w:rsidRDefault="003504A0"/>
        </w:tc>
        <w:tc>
          <w:tcPr>
            <w:tcW w:w="1196" w:type="dxa"/>
            <w:shd w:val="clear" w:color="auto" w:fill="D9D9D9" w:themeFill="background1" w:themeFillShade="D9"/>
          </w:tcPr>
          <w:p w:rsidR="003504A0" w:rsidRDefault="003504A0"/>
        </w:tc>
      </w:tr>
    </w:tbl>
    <w:p w:rsidR="0006197D" w:rsidRDefault="0006197D"/>
    <w:p w:rsidR="003E34FB" w:rsidRDefault="003E34FB"/>
    <w:sectPr w:rsidR="003E34FB" w:rsidSect="00403B70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1F" w:rsidRDefault="0073191F" w:rsidP="00403B70">
      <w:pPr>
        <w:spacing w:after="0" w:line="240" w:lineRule="auto"/>
      </w:pPr>
      <w:r>
        <w:separator/>
      </w:r>
    </w:p>
  </w:endnote>
  <w:endnote w:type="continuationSeparator" w:id="0">
    <w:p w:rsidR="0073191F" w:rsidRDefault="0073191F" w:rsidP="0040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1F" w:rsidRDefault="0073191F" w:rsidP="00403B70">
      <w:pPr>
        <w:spacing w:after="0" w:line="240" w:lineRule="auto"/>
      </w:pPr>
      <w:r>
        <w:separator/>
      </w:r>
    </w:p>
  </w:footnote>
  <w:footnote w:type="continuationSeparator" w:id="0">
    <w:p w:rsidR="0073191F" w:rsidRDefault="0073191F" w:rsidP="0040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70" w:rsidRDefault="00403B70" w:rsidP="00403B70">
    <w:pPr>
      <w:pStyle w:val="Header"/>
      <w:jc w:val="center"/>
    </w:pPr>
    <w:r>
      <w:t>Oklahoma State Innovation Model</w:t>
    </w:r>
  </w:p>
  <w:p w:rsidR="00403B70" w:rsidRDefault="00403B70" w:rsidP="00403B70">
    <w:pPr>
      <w:pStyle w:val="Header"/>
      <w:jc w:val="center"/>
    </w:pPr>
    <w:r>
      <w:t>Comment Rubric for Health Finance Meeting Topics</w:t>
    </w:r>
  </w:p>
  <w:p w:rsidR="00403B70" w:rsidRDefault="00403B70" w:rsidP="00403B70">
    <w:pPr>
      <w:pStyle w:val="Header"/>
      <w:jc w:val="center"/>
    </w:pPr>
    <w:r>
      <w:t>February 23</w:t>
    </w:r>
    <w:r w:rsidRPr="00403B70">
      <w:rPr>
        <w:vertAlign w:val="superscript"/>
      </w:rPr>
      <w:t>rd</w:t>
    </w:r>
    <w:r>
      <w:t>, 2016</w:t>
    </w:r>
  </w:p>
  <w:p w:rsidR="00D87AC0" w:rsidRDefault="00D87AC0" w:rsidP="00403B70">
    <w:pPr>
      <w:pStyle w:val="Header"/>
      <w:jc w:val="center"/>
    </w:pPr>
    <w:r>
      <w:t>Name of Commenter: 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E7A"/>
    <w:multiLevelType w:val="hybridMultilevel"/>
    <w:tmpl w:val="4546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244BA"/>
    <w:multiLevelType w:val="hybridMultilevel"/>
    <w:tmpl w:val="786A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F25D6"/>
    <w:multiLevelType w:val="hybridMultilevel"/>
    <w:tmpl w:val="5B32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70"/>
    <w:rsid w:val="0006197D"/>
    <w:rsid w:val="002E5DCB"/>
    <w:rsid w:val="003504A0"/>
    <w:rsid w:val="003E34FB"/>
    <w:rsid w:val="00403B70"/>
    <w:rsid w:val="005904CB"/>
    <w:rsid w:val="00610C7A"/>
    <w:rsid w:val="00623A55"/>
    <w:rsid w:val="0073191F"/>
    <w:rsid w:val="008601ED"/>
    <w:rsid w:val="00A6275C"/>
    <w:rsid w:val="00B4734B"/>
    <w:rsid w:val="00BC2184"/>
    <w:rsid w:val="00D87AC0"/>
    <w:rsid w:val="00E570FE"/>
    <w:rsid w:val="00E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B70"/>
  </w:style>
  <w:style w:type="paragraph" w:styleId="Footer">
    <w:name w:val="footer"/>
    <w:basedOn w:val="Normal"/>
    <w:link w:val="FooterChar"/>
    <w:uiPriority w:val="99"/>
    <w:unhideWhenUsed/>
    <w:rsid w:val="0040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B70"/>
  </w:style>
  <w:style w:type="character" w:styleId="CommentReference">
    <w:name w:val="annotation reference"/>
    <w:basedOn w:val="DefaultParagraphFont"/>
    <w:uiPriority w:val="99"/>
    <w:semiHidden/>
    <w:unhideWhenUsed/>
    <w:rsid w:val="0061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C7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3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B70"/>
  </w:style>
  <w:style w:type="paragraph" w:styleId="Footer">
    <w:name w:val="footer"/>
    <w:basedOn w:val="Normal"/>
    <w:link w:val="FooterChar"/>
    <w:uiPriority w:val="99"/>
    <w:unhideWhenUsed/>
    <w:rsid w:val="0040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B70"/>
  </w:style>
  <w:style w:type="character" w:styleId="CommentReference">
    <w:name w:val="annotation reference"/>
    <w:basedOn w:val="DefaultParagraphFont"/>
    <w:uiPriority w:val="99"/>
    <w:semiHidden/>
    <w:unhideWhenUsed/>
    <w:rsid w:val="0061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C7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3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2016-02-19T21:43:00Z</cp:lastPrinted>
  <dcterms:created xsi:type="dcterms:W3CDTF">2016-02-22T19:10:00Z</dcterms:created>
  <dcterms:modified xsi:type="dcterms:W3CDTF">2016-02-22T19:10:00Z</dcterms:modified>
</cp:coreProperties>
</file>