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7C98" w14:textId="33E8C671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center"/>
        <w:rPr>
          <w:b/>
        </w:rPr>
      </w:pPr>
      <w:r>
        <w:rPr>
          <w:b/>
        </w:rPr>
        <w:t>NOTICE OF AVAILABILITY</w:t>
      </w:r>
      <w:r w:rsidR="00E83B93">
        <w:rPr>
          <w:b/>
        </w:rPr>
        <w:t xml:space="preserve"> </w:t>
      </w:r>
    </w:p>
    <w:p w14:paraId="7D50C81A" w14:textId="77777777" w:rsidR="00EE7ABC" w:rsidRDefault="00EE7ABC" w:rsidP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center"/>
        <w:rPr>
          <w:b/>
        </w:rPr>
      </w:pPr>
      <w:r>
        <w:rPr>
          <w:b/>
        </w:rPr>
        <w:t>ANALYSIS OF BROWNFIELD CLEANUP ALTERNATIVES</w:t>
      </w:r>
    </w:p>
    <w:p w14:paraId="1F199B70" w14:textId="77777777" w:rsidR="00EE7ABC" w:rsidRDefault="00EE7ABC" w:rsidP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center"/>
        <w:rPr>
          <w:b/>
        </w:rPr>
      </w:pPr>
    </w:p>
    <w:p w14:paraId="346CD342" w14:textId="59C6E19D" w:rsidR="00582B5C" w:rsidRDefault="006A35CB">
      <w:pPr>
        <w:pStyle w:val="BodyText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7A745B" w:rsidRPr="007A745B">
        <w:rPr>
          <w:rFonts w:ascii="Times New Roman" w:hAnsi="Times New Roman"/>
          <w:highlight w:val="yellow"/>
          <w:u w:val="single"/>
        </w:rPr>
        <w:t>(insert property owner name here)</w:t>
      </w:r>
      <w:r>
        <w:rPr>
          <w:rFonts w:ascii="Times New Roman" w:hAnsi="Times New Roman"/>
        </w:rPr>
        <w:t xml:space="preserve"> </w:t>
      </w:r>
      <w:r w:rsidR="00EE7ABC">
        <w:rPr>
          <w:rFonts w:ascii="Times New Roman" w:hAnsi="Times New Roman"/>
        </w:rPr>
        <w:t>gives NOTICE OF THE OPPORTUNITY FOR PUBLIC REVIEW AND COMMENT o</w:t>
      </w:r>
      <w:r w:rsidR="009030C0">
        <w:rPr>
          <w:rFonts w:ascii="Times New Roman" w:hAnsi="Times New Roman"/>
        </w:rPr>
        <w:t>f</w:t>
      </w:r>
      <w:r w:rsidR="00EE7ABC">
        <w:rPr>
          <w:rFonts w:ascii="Times New Roman" w:hAnsi="Times New Roman"/>
        </w:rPr>
        <w:t xml:space="preserve"> the Analysis of Brownfield Cleanup Alternatives (ABCA) and Administrative Record for the </w:t>
      </w:r>
      <w:r w:rsidR="007A745B" w:rsidRPr="007A745B">
        <w:rPr>
          <w:rFonts w:ascii="Times New Roman" w:hAnsi="Times New Roman"/>
          <w:highlight w:val="yellow"/>
          <w:u w:val="single"/>
        </w:rPr>
        <w:t>(insert the name of the site and the contamination being addressed at the site (</w:t>
      </w:r>
      <w:r w:rsidR="00E04FCD" w:rsidRPr="007A745B">
        <w:rPr>
          <w:rFonts w:ascii="Times New Roman" w:hAnsi="Times New Roman"/>
          <w:highlight w:val="yellow"/>
          <w:u w:val="single"/>
        </w:rPr>
        <w:t>i.e.,</w:t>
      </w:r>
      <w:r w:rsidR="007A745B" w:rsidRPr="007A745B">
        <w:rPr>
          <w:rFonts w:ascii="Times New Roman" w:hAnsi="Times New Roman"/>
          <w:highlight w:val="yellow"/>
          <w:u w:val="single"/>
        </w:rPr>
        <w:t xml:space="preserve"> lead-based paint and asbestos) here</w:t>
      </w:r>
      <w:r w:rsidR="00EE7ABC">
        <w:rPr>
          <w:rFonts w:ascii="Times New Roman" w:hAnsi="Times New Roman"/>
        </w:rPr>
        <w:t xml:space="preserve"> Brownfield </w:t>
      </w:r>
      <w:r w:rsidR="00462D33" w:rsidRPr="00462D33">
        <w:rPr>
          <w:rFonts w:ascii="Times New Roman" w:hAnsi="Times New Roman"/>
          <w:highlight w:val="yellow"/>
        </w:rPr>
        <w:t>(</w:t>
      </w:r>
      <w:r w:rsidR="00EE7ABC" w:rsidRPr="00462D33">
        <w:rPr>
          <w:rFonts w:ascii="Times New Roman" w:hAnsi="Times New Roman"/>
          <w:highlight w:val="yellow"/>
        </w:rPr>
        <w:t>subgrant</w:t>
      </w:r>
      <w:r w:rsidR="00462D33" w:rsidRPr="00462D33">
        <w:rPr>
          <w:rFonts w:ascii="Times New Roman" w:hAnsi="Times New Roman"/>
          <w:highlight w:val="yellow"/>
        </w:rPr>
        <w:t xml:space="preserve"> or loan)</w:t>
      </w:r>
      <w:r w:rsidR="00EE7ABC">
        <w:rPr>
          <w:rFonts w:ascii="Times New Roman" w:hAnsi="Times New Roman"/>
        </w:rPr>
        <w:t xml:space="preserve"> project.</w:t>
      </w:r>
    </w:p>
    <w:p w14:paraId="4DF14DF6" w14:textId="77777777" w:rsidR="00582B5C" w:rsidRDefault="00582B5C">
      <w:pPr>
        <w:pStyle w:val="BodyText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rPr>
          <w:rFonts w:ascii="Times New Roman" w:hAnsi="Times New Roman"/>
        </w:rPr>
      </w:pPr>
    </w:p>
    <w:p w14:paraId="3D48BF0B" w14:textId="77777777" w:rsidR="00EE7ABC" w:rsidRDefault="00B92620">
      <w:pPr>
        <w:pStyle w:val="BodyText"/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You may</w:t>
      </w:r>
      <w:r w:rsidR="00582B5C" w:rsidRPr="00582B5C">
        <w:rPr>
          <w:rFonts w:ascii="Times New Roman" w:hAnsi="Times New Roman"/>
          <w:highlight w:val="yellow"/>
        </w:rPr>
        <w:t xml:space="preserve"> include brief information about what a brownfield is</w:t>
      </w:r>
      <w:r>
        <w:rPr>
          <w:rFonts w:ascii="Times New Roman" w:hAnsi="Times New Roman"/>
          <w:highlight w:val="yellow"/>
        </w:rPr>
        <w:t xml:space="preserve"> here</w:t>
      </w:r>
      <w:r w:rsidR="00582B5C" w:rsidRPr="00582B5C">
        <w:rPr>
          <w:rFonts w:ascii="Times New Roman" w:hAnsi="Times New Roman"/>
          <w:highlight w:val="yellow"/>
        </w:rPr>
        <w:t>…</w:t>
      </w:r>
    </w:p>
    <w:p w14:paraId="2AD5D952" w14:textId="77777777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</w:p>
    <w:p w14:paraId="68FEEDD6" w14:textId="2DFE88D7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  <w:r>
        <w:t xml:space="preserve">Copies of the ABCA and related plans and specifications may be reviewed during normal business hours </w:t>
      </w:r>
      <w:r w:rsidRPr="00D45753">
        <w:rPr>
          <w:highlight w:val="yellow"/>
        </w:rPr>
        <w:t xml:space="preserve">at _____________, located at _____________, </w:t>
      </w:r>
      <w:r w:rsidRPr="00D45753">
        <w:rPr>
          <w:i/>
          <w:highlight w:val="yellow"/>
          <w:u w:val="single"/>
        </w:rPr>
        <w:t>_____</w:t>
      </w:r>
      <w:r w:rsidR="009030C0" w:rsidRPr="00D45753">
        <w:rPr>
          <w:i/>
          <w:highlight w:val="yellow"/>
          <w:u w:val="single"/>
        </w:rPr>
        <w:t>(</w:t>
      </w:r>
      <w:r w:rsidRPr="00D45753">
        <w:rPr>
          <w:i/>
          <w:highlight w:val="yellow"/>
          <w:u w:val="single"/>
        </w:rPr>
        <w:t>city</w:t>
      </w:r>
      <w:r w:rsidR="00D72FD3" w:rsidRPr="00D45753">
        <w:rPr>
          <w:i/>
          <w:highlight w:val="yellow"/>
          <w:u w:val="single"/>
        </w:rPr>
        <w:t>),</w:t>
      </w:r>
      <w:r w:rsidR="00E83B93">
        <w:rPr>
          <w:i/>
          <w:highlight w:val="yellow"/>
          <w:u w:val="single"/>
        </w:rPr>
        <w:t xml:space="preserve"> </w:t>
      </w:r>
      <w:r w:rsidR="009030C0" w:rsidRPr="00D45753">
        <w:rPr>
          <w:i/>
          <w:highlight w:val="yellow"/>
          <w:u w:val="single"/>
        </w:rPr>
        <w:t>(</w:t>
      </w:r>
      <w:r w:rsidRPr="00D45753">
        <w:rPr>
          <w:i/>
          <w:highlight w:val="yellow"/>
          <w:u w:val="single"/>
        </w:rPr>
        <w:t>county</w:t>
      </w:r>
      <w:r w:rsidR="009030C0" w:rsidRPr="00D45753">
        <w:rPr>
          <w:i/>
          <w:highlight w:val="yellow"/>
          <w:u w:val="single"/>
        </w:rPr>
        <w:t>)</w:t>
      </w:r>
      <w:r w:rsidRPr="00D45753">
        <w:rPr>
          <w:i/>
          <w:highlight w:val="yellow"/>
        </w:rPr>
        <w:t>__,</w:t>
      </w:r>
      <w:r>
        <w:t xml:space="preserve"> OK.</w:t>
      </w:r>
      <w:r w:rsidR="00E83B93">
        <w:t xml:space="preserve"> </w:t>
      </w:r>
      <w:r>
        <w:t>Copies are also on file at the Oklahoma Department of Environmental Quality, Central Records, 707 N. Robinson, Oklahoma City, OK</w:t>
      </w:r>
      <w:r w:rsidR="009030C0">
        <w:t>.</w:t>
      </w:r>
    </w:p>
    <w:p w14:paraId="16F71CC9" w14:textId="77777777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</w:p>
    <w:p w14:paraId="21181008" w14:textId="1538D0A5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  <w:r>
        <w:t>Any person may submit written comments and/or request a public meeting on the draft</w:t>
      </w:r>
      <w:r w:rsidR="00E83B93">
        <w:t xml:space="preserve"> </w:t>
      </w:r>
      <w:r>
        <w:t>plan by writing to the DEQ no later than 30 days after the date of this publication.</w:t>
      </w:r>
      <w:r w:rsidR="00E83B93">
        <w:t xml:space="preserve"> </w:t>
      </w:r>
      <w:r>
        <w:t>If the DEQ determines a significant degree of public interest in the draft exists, it will schedule the meeting and give notice of the date, time and place.</w:t>
      </w:r>
      <w:r w:rsidR="00E83B93">
        <w:t xml:space="preserve"> </w:t>
      </w:r>
    </w:p>
    <w:p w14:paraId="332BC18C" w14:textId="77777777" w:rsidR="009C3F4A" w:rsidRDefault="009C3F4A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</w:p>
    <w:p w14:paraId="30ACEC01" w14:textId="4B64A921" w:rsidR="00EE7ABC" w:rsidRDefault="009C3F4A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  <w:r>
        <w:t>All comments must be in wr</w:t>
      </w:r>
      <w:r w:rsidR="00F14FC3">
        <w:t xml:space="preserve">iting and addressed to </w:t>
      </w:r>
      <w:r w:rsidR="005E79B0">
        <w:t>Oklahoma Department of Environmental Quality</w:t>
      </w:r>
      <w:r w:rsidR="00EE7ABC">
        <w:t xml:space="preserve">, </w:t>
      </w:r>
      <w:r w:rsidR="005E79B0">
        <w:t xml:space="preserve">Land Protection Division (Attention: </w:t>
      </w:r>
      <w:r w:rsidR="00AA7CA0">
        <w:t>Kasie Stambaugh</w:t>
      </w:r>
      <w:r w:rsidR="005E79B0">
        <w:t>), P.</w:t>
      </w:r>
      <w:r w:rsidR="00EE7ABC">
        <w:t>O. Box 167</w:t>
      </w:r>
      <w:r>
        <w:t>7, Oklahoma City, OK 7310</w:t>
      </w:r>
      <w:r w:rsidR="006A33E6">
        <w:t>1</w:t>
      </w:r>
      <w:r>
        <w:t>-1677</w:t>
      </w:r>
      <w:r w:rsidR="00EE7ABC">
        <w:t xml:space="preserve">; fax 405-702-5101; e-mail </w:t>
      </w:r>
      <w:hyperlink r:id="rId7" w:history="1">
        <w:r w:rsidR="008E39BA" w:rsidRPr="0030030C">
          <w:rPr>
            <w:rStyle w:val="Hyperlink"/>
          </w:rPr>
          <w:t>kasie.stambaugh@deq.ok.gov</w:t>
        </w:r>
      </w:hyperlink>
      <w:r>
        <w:t>.</w:t>
      </w:r>
      <w:r w:rsidR="005E79B0">
        <w:t xml:space="preserve"> The ODEQ building is located at 707 N. Robinson, Oklahoma City, OK</w:t>
      </w:r>
      <w:r w:rsidR="00462D33">
        <w:t xml:space="preserve"> 73102</w:t>
      </w:r>
      <w:r w:rsidR="005E79B0">
        <w:t xml:space="preserve">. </w:t>
      </w:r>
    </w:p>
    <w:p w14:paraId="74E6BB86" w14:textId="77777777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</w:p>
    <w:p w14:paraId="52B509BA" w14:textId="3E469885" w:rsidR="00EE7ABC" w:rsidRDefault="00EE7ABC" w:rsidP="006802CF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center"/>
      </w:pPr>
      <w:r w:rsidRPr="00362D0D">
        <w:rPr>
          <w:highlight w:val="yellow"/>
        </w:rPr>
        <w:t>Information may be obtained by contacting</w:t>
      </w:r>
      <w:r w:rsidR="009C3F4A" w:rsidRPr="00362D0D">
        <w:rPr>
          <w:highlight w:val="yellow"/>
        </w:rPr>
        <w:t>:</w:t>
      </w:r>
      <w:r w:rsidR="00E83B93">
        <w:rPr>
          <w:highlight w:val="yellow"/>
        </w:rPr>
        <w:t xml:space="preserve"> </w:t>
      </w:r>
      <w:r w:rsidRPr="00362D0D">
        <w:rPr>
          <w:i/>
          <w:iCs/>
          <w:highlight w:val="yellow"/>
        </w:rPr>
        <w:t xml:space="preserve">Name of contact person for </w:t>
      </w:r>
      <w:r w:rsidR="009C3F4A" w:rsidRPr="00362D0D">
        <w:rPr>
          <w:i/>
          <w:iCs/>
          <w:highlight w:val="yellow"/>
        </w:rPr>
        <w:t>Subgrantee</w:t>
      </w:r>
      <w:r w:rsidR="00462D33">
        <w:rPr>
          <w:i/>
          <w:iCs/>
          <w:highlight w:val="yellow"/>
        </w:rPr>
        <w:t xml:space="preserve"> or Borrower</w:t>
      </w:r>
      <w:r w:rsidRPr="00362D0D">
        <w:rPr>
          <w:i/>
          <w:iCs/>
          <w:highlight w:val="yellow"/>
        </w:rPr>
        <w:t>, including mailing address, phone number, fax number and e-mail address.</w:t>
      </w:r>
    </w:p>
    <w:p w14:paraId="0642FCC4" w14:textId="77777777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</w:pPr>
    </w:p>
    <w:p w14:paraId="52E796A9" w14:textId="77777777" w:rsidR="00EE7ABC" w:rsidRDefault="00EE7ABC">
      <w:pPr>
        <w:pBdr>
          <w:top w:val="double" w:sz="18" w:space="1" w:color="auto"/>
          <w:left w:val="double" w:sz="18" w:space="4" w:color="auto"/>
          <w:bottom w:val="double" w:sz="18" w:space="1" w:color="auto"/>
          <w:right w:val="double" w:sz="18" w:space="4" w:color="auto"/>
        </w:pBd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uppressAutoHyphens/>
        <w:jc w:val="both"/>
        <w:rPr>
          <w:i/>
          <w:iCs/>
        </w:rPr>
      </w:pPr>
    </w:p>
    <w:p w14:paraId="198BB8B9" w14:textId="77777777" w:rsidR="00EE7ABC" w:rsidRDefault="00EE7ABC">
      <w:pPr>
        <w:jc w:val="both"/>
      </w:pPr>
    </w:p>
    <w:sectPr w:rsidR="00EE7AB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96B7" w14:textId="77777777" w:rsidR="00F47EB1" w:rsidRDefault="00F47EB1">
      <w:r>
        <w:separator/>
      </w:r>
    </w:p>
  </w:endnote>
  <w:endnote w:type="continuationSeparator" w:id="0">
    <w:p w14:paraId="0D48133B" w14:textId="77777777" w:rsidR="00F47EB1" w:rsidRDefault="00F4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B6B1" w14:textId="77777777" w:rsidR="00E00A90" w:rsidRDefault="00E00A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FF9211" w14:textId="77777777" w:rsidR="00E00A90" w:rsidRDefault="00E0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1200" w14:textId="77777777" w:rsidR="00E00A90" w:rsidRDefault="00E00A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F77200" w14:textId="77777777" w:rsidR="00E00A90" w:rsidRDefault="00E00A90">
    <w:pPr>
      <w:pStyle w:val="Footer"/>
      <w:rPr>
        <w:sz w:val="16"/>
      </w:rPr>
    </w:pPr>
  </w:p>
  <w:p w14:paraId="2ADD4856" w14:textId="77777777" w:rsidR="00E00A90" w:rsidRDefault="00E00A9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5731" w14:textId="77777777" w:rsidR="00F47EB1" w:rsidRDefault="00F47EB1">
      <w:r>
        <w:separator/>
      </w:r>
    </w:p>
  </w:footnote>
  <w:footnote w:type="continuationSeparator" w:id="0">
    <w:p w14:paraId="37CAD845" w14:textId="77777777" w:rsidR="00F47EB1" w:rsidRDefault="00F4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3142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5702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238743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35240205">
    <w:abstractNumId w:val="2"/>
  </w:num>
  <w:num w:numId="3" w16cid:durableId="114924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85"/>
    <w:rsid w:val="00277459"/>
    <w:rsid w:val="00345E85"/>
    <w:rsid w:val="003545C9"/>
    <w:rsid w:val="00362D0D"/>
    <w:rsid w:val="004046BE"/>
    <w:rsid w:val="00433400"/>
    <w:rsid w:val="00462D33"/>
    <w:rsid w:val="004C67BB"/>
    <w:rsid w:val="004D1C46"/>
    <w:rsid w:val="00582B5C"/>
    <w:rsid w:val="005B58CF"/>
    <w:rsid w:val="005C4763"/>
    <w:rsid w:val="005E79B0"/>
    <w:rsid w:val="00615992"/>
    <w:rsid w:val="00622123"/>
    <w:rsid w:val="006802CF"/>
    <w:rsid w:val="006A33E6"/>
    <w:rsid w:val="006A35CB"/>
    <w:rsid w:val="007A745B"/>
    <w:rsid w:val="0084205B"/>
    <w:rsid w:val="008637A8"/>
    <w:rsid w:val="008C66FD"/>
    <w:rsid w:val="008E39BA"/>
    <w:rsid w:val="009030C0"/>
    <w:rsid w:val="009C3F4A"/>
    <w:rsid w:val="00A774C9"/>
    <w:rsid w:val="00A84DA8"/>
    <w:rsid w:val="00AA7CA0"/>
    <w:rsid w:val="00B92620"/>
    <w:rsid w:val="00C279DB"/>
    <w:rsid w:val="00C6746F"/>
    <w:rsid w:val="00CD5E8D"/>
    <w:rsid w:val="00D45753"/>
    <w:rsid w:val="00D72FD3"/>
    <w:rsid w:val="00E00A90"/>
    <w:rsid w:val="00E04FCD"/>
    <w:rsid w:val="00E83B93"/>
    <w:rsid w:val="00E91A40"/>
    <w:rsid w:val="00EE7ABC"/>
    <w:rsid w:val="00F14FC3"/>
    <w:rsid w:val="00F47EB1"/>
    <w:rsid w:val="00FB47E2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6AC5E"/>
  <w15:docId w15:val="{AD9C4F5C-851A-4835-897D-C364FD8B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540" w:hanging="5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ind w:left="540" w:hanging="540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widowControl w:val="0"/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suppressAutoHyphens/>
      <w:jc w:val="both"/>
    </w:pPr>
    <w:rPr>
      <w:rFonts w:ascii="Courier" w:hAnsi="Courier"/>
      <w:snapToGrid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5E79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sie.stambaugh@deq.o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Dept of Environmental Quality</Company>
  <LinksUpToDate>false</LinksUpToDate>
  <CharactersWithSpaces>1663</CharactersWithSpaces>
  <SharedDoc>false</SharedDoc>
  <HLinks>
    <vt:vector size="6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mailto:heather.mallory@deq.ok.gov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Sonny Johnson</dc:creator>
  <cp:keywords/>
  <cp:lastModifiedBy>Heather Mallory</cp:lastModifiedBy>
  <cp:revision>2</cp:revision>
  <cp:lastPrinted>1999-09-07T17:28:00Z</cp:lastPrinted>
  <dcterms:created xsi:type="dcterms:W3CDTF">2025-04-01T22:08:00Z</dcterms:created>
  <dcterms:modified xsi:type="dcterms:W3CDTF">2025-04-01T22:08:00Z</dcterms:modified>
</cp:coreProperties>
</file>