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24F0" w14:textId="77777777" w:rsidR="005D23D8" w:rsidRPr="005D23D8" w:rsidRDefault="005D23D8" w:rsidP="005D23D8">
      <w:pPr>
        <w:spacing w:before="100" w:beforeAutospacing="1" w:after="100" w:afterAutospacing="1"/>
        <w:ind w:firstLine="720"/>
        <w:contextualSpacing/>
        <w:jc w:val="center"/>
        <w:rPr>
          <w:rFonts w:asciiTheme="minorHAnsi" w:hAnsiTheme="minorHAnsi"/>
          <w:b/>
          <w:bCs/>
          <w:sz w:val="28"/>
          <w:szCs w:val="24"/>
        </w:rPr>
      </w:pPr>
      <w:bookmarkStart w:id="0" w:name="_GoBack"/>
      <w:bookmarkEnd w:id="0"/>
      <w:r w:rsidRPr="005D23D8">
        <w:rPr>
          <w:rFonts w:asciiTheme="minorHAnsi" w:hAnsiTheme="minorHAnsi"/>
          <w:b/>
          <w:bCs/>
          <w:sz w:val="28"/>
          <w:szCs w:val="24"/>
        </w:rPr>
        <w:t>Generator Improvements Rule: November 28, 2016</w:t>
      </w:r>
    </w:p>
    <w:p w14:paraId="1DDBF477" w14:textId="77777777" w:rsidR="005D23D8" w:rsidRPr="005D23D8" w:rsidRDefault="005D23D8" w:rsidP="005D23D8">
      <w:pPr>
        <w:spacing w:before="100" w:beforeAutospacing="1" w:after="100" w:afterAutospacing="1"/>
        <w:ind w:firstLine="720"/>
        <w:contextualSpacing/>
        <w:jc w:val="center"/>
        <w:rPr>
          <w:rFonts w:asciiTheme="minorHAnsi" w:hAnsiTheme="minorHAnsi"/>
          <w:b/>
          <w:bCs/>
          <w:sz w:val="28"/>
          <w:szCs w:val="24"/>
        </w:rPr>
      </w:pPr>
    </w:p>
    <w:p w14:paraId="1A3E3494" w14:textId="77777777" w:rsidR="005D23D8" w:rsidRPr="005D23D8" w:rsidRDefault="005D23D8" w:rsidP="005D23D8">
      <w:pPr>
        <w:spacing w:before="100" w:beforeAutospacing="1" w:after="100" w:afterAutospacing="1"/>
        <w:ind w:firstLine="720"/>
        <w:contextualSpacing/>
        <w:jc w:val="center"/>
        <w:rPr>
          <w:rFonts w:asciiTheme="minorHAnsi" w:hAnsiTheme="minorHAnsi"/>
          <w:b/>
          <w:bCs/>
          <w:sz w:val="28"/>
          <w:szCs w:val="24"/>
        </w:rPr>
      </w:pPr>
      <w:r w:rsidRPr="005D23D8">
        <w:rPr>
          <w:rFonts w:asciiTheme="minorHAnsi" w:hAnsiTheme="minorHAnsi"/>
          <w:b/>
          <w:bCs/>
          <w:sz w:val="28"/>
          <w:szCs w:val="24"/>
        </w:rPr>
        <w:t>Crosswalk of Previous Regulations to Reorganized Regulations</w:t>
      </w:r>
    </w:p>
    <w:p w14:paraId="5F73BFD8" w14:textId="77777777" w:rsidR="005D23D8" w:rsidRPr="005D23D8" w:rsidRDefault="005D23D8" w:rsidP="005D23D8">
      <w:pPr>
        <w:spacing w:before="100" w:beforeAutospacing="1" w:after="100" w:afterAutospacing="1"/>
        <w:ind w:firstLine="720"/>
        <w:contextualSpacing/>
        <w:jc w:val="center"/>
        <w:rPr>
          <w:rFonts w:asciiTheme="minorHAnsi" w:hAnsiTheme="minorHAnsi"/>
          <w:b/>
          <w:bCs/>
          <w:sz w:val="28"/>
          <w:szCs w:val="24"/>
        </w:rPr>
      </w:pPr>
    </w:p>
    <w:p w14:paraId="7693B681" w14:textId="77777777" w:rsidR="005D23D8" w:rsidRPr="005D23D8" w:rsidRDefault="005D23D8" w:rsidP="005D23D8">
      <w:pPr>
        <w:ind w:firstLine="720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BCD686E" w14:textId="77777777" w:rsidR="005D23D8" w:rsidRPr="005D23D8" w:rsidRDefault="005D23D8" w:rsidP="005D23D8">
      <w:pPr>
        <w:ind w:firstLine="720"/>
        <w:contextualSpacing/>
        <w:jc w:val="center"/>
        <w:rPr>
          <w:rFonts w:asciiTheme="minorHAnsi" w:hAnsiTheme="minorHAnsi"/>
          <w:b/>
          <w:sz w:val="24"/>
          <w:szCs w:val="24"/>
        </w:rPr>
      </w:pPr>
      <w:r w:rsidRPr="005D23D8">
        <w:rPr>
          <w:rFonts w:asciiTheme="minorHAnsi" w:hAnsiTheme="minorHAnsi"/>
          <w:b/>
          <w:bCs/>
          <w:sz w:val="24"/>
          <w:szCs w:val="24"/>
        </w:rPr>
        <w:t>Table 1—Definitions and General Standards</w:t>
      </w:r>
    </w:p>
    <w:p w14:paraId="322BF74A" w14:textId="77777777" w:rsidR="005D23D8" w:rsidRPr="0074657B" w:rsidRDefault="005D23D8" w:rsidP="005D23D8">
      <w:pPr>
        <w:ind w:firstLine="720"/>
        <w:contextualSpacing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113"/>
        <w:gridCol w:w="1893"/>
        <w:gridCol w:w="2480"/>
      </w:tblGrid>
      <w:tr w:rsidR="005D23D8" w:rsidRPr="0074657B" w14:paraId="2719C1E2" w14:textId="77777777" w:rsidTr="000D0C5D">
        <w:tc>
          <w:tcPr>
            <w:tcW w:w="2864" w:type="dxa"/>
            <w:vAlign w:val="center"/>
          </w:tcPr>
          <w:p w14:paraId="5BBA959E" w14:textId="77777777" w:rsidR="005D23D8" w:rsidRPr="005D23D8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5D23D8">
              <w:rPr>
                <w:rFonts w:asciiTheme="minorHAnsi" w:hAnsiTheme="minorHAnsi"/>
                <w:b/>
                <w:bCs/>
              </w:rPr>
              <w:t>Regulation</w:t>
            </w:r>
          </w:p>
        </w:tc>
        <w:tc>
          <w:tcPr>
            <w:tcW w:w="2113" w:type="dxa"/>
            <w:vAlign w:val="center"/>
          </w:tcPr>
          <w:p w14:paraId="200AB008" w14:textId="77777777" w:rsidR="005D23D8" w:rsidRPr="005D23D8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5D23D8">
              <w:rPr>
                <w:rFonts w:asciiTheme="minorHAnsi" w:hAnsiTheme="minorHAnsi"/>
                <w:b/>
                <w:bCs/>
              </w:rPr>
              <w:t>Previous Citation</w:t>
            </w:r>
          </w:p>
        </w:tc>
        <w:tc>
          <w:tcPr>
            <w:tcW w:w="1893" w:type="dxa"/>
            <w:vAlign w:val="center"/>
          </w:tcPr>
          <w:p w14:paraId="550FF062" w14:textId="77777777" w:rsidR="005D23D8" w:rsidRPr="005D23D8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5D23D8">
              <w:rPr>
                <w:rFonts w:asciiTheme="minorHAnsi" w:hAnsiTheme="minorHAnsi"/>
                <w:b/>
                <w:bCs/>
              </w:rPr>
              <w:t>New Citation</w:t>
            </w:r>
          </w:p>
        </w:tc>
        <w:tc>
          <w:tcPr>
            <w:tcW w:w="2480" w:type="dxa"/>
            <w:vAlign w:val="center"/>
          </w:tcPr>
          <w:p w14:paraId="5F85B265" w14:textId="77777777" w:rsidR="005D23D8" w:rsidRPr="005D23D8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5D23D8">
              <w:rPr>
                <w:rFonts w:asciiTheme="minorHAnsi" w:hAnsiTheme="minorHAnsi"/>
                <w:b/>
                <w:bCs/>
              </w:rPr>
              <w:t>Comment</w:t>
            </w:r>
          </w:p>
        </w:tc>
      </w:tr>
      <w:tr w:rsidR="005D23D8" w:rsidRPr="0074657B" w14:paraId="58A465C3" w14:textId="77777777" w:rsidTr="000D0C5D">
        <w:tc>
          <w:tcPr>
            <w:tcW w:w="2864" w:type="dxa"/>
          </w:tcPr>
          <w:p w14:paraId="222FB1E0" w14:textId="77777777" w:rsidR="005D23D8" w:rsidRPr="005D23D8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Definitions of Generator Categories</w:t>
            </w:r>
          </w:p>
        </w:tc>
        <w:tc>
          <w:tcPr>
            <w:tcW w:w="2113" w:type="dxa"/>
            <w:vAlign w:val="center"/>
          </w:tcPr>
          <w:p w14:paraId="1AC7AFC0" w14:textId="77777777" w:rsidR="005D23D8" w:rsidRPr="005D23D8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§§ 260.10, 261.5 and 262.34</w:t>
            </w:r>
          </w:p>
        </w:tc>
        <w:tc>
          <w:tcPr>
            <w:tcW w:w="1893" w:type="dxa"/>
            <w:vAlign w:val="center"/>
          </w:tcPr>
          <w:p w14:paraId="79AE1643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260.10</w:t>
            </w:r>
          </w:p>
        </w:tc>
        <w:tc>
          <w:tcPr>
            <w:tcW w:w="2480" w:type="dxa"/>
            <w:vAlign w:val="center"/>
          </w:tcPr>
          <w:p w14:paraId="26990D6A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 xml:space="preserve">Previous definition of SQG in § 260.10 was outdated. Generator categories were based on §§ 261.5 and 262.34. </w:t>
            </w:r>
          </w:p>
        </w:tc>
      </w:tr>
      <w:tr w:rsidR="005D23D8" w:rsidRPr="0074657B" w14:paraId="3C3197DC" w14:textId="77777777" w:rsidTr="000D0C5D">
        <w:tc>
          <w:tcPr>
            <w:tcW w:w="2864" w:type="dxa"/>
          </w:tcPr>
          <w:p w14:paraId="35E0C3E8" w14:textId="77777777" w:rsidR="005D23D8" w:rsidRPr="005D23D8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 xml:space="preserve">Hazardous Waste Limits for VSQGs </w:t>
            </w:r>
          </w:p>
        </w:tc>
        <w:tc>
          <w:tcPr>
            <w:tcW w:w="2113" w:type="dxa"/>
            <w:vAlign w:val="center"/>
          </w:tcPr>
          <w:p w14:paraId="0AC85B80" w14:textId="77777777" w:rsidR="005D23D8" w:rsidRPr="005D23D8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261.5(a) and (e)</w:t>
            </w:r>
          </w:p>
        </w:tc>
        <w:tc>
          <w:tcPr>
            <w:tcW w:w="1893" w:type="dxa"/>
            <w:vAlign w:val="center"/>
          </w:tcPr>
          <w:p w14:paraId="436AE42A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260.10</w:t>
            </w:r>
          </w:p>
        </w:tc>
        <w:tc>
          <w:tcPr>
            <w:tcW w:w="2480" w:type="dxa"/>
            <w:vAlign w:val="center"/>
          </w:tcPr>
          <w:p w14:paraId="76BFEE9B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Included in the new definition of VSQG</w:t>
            </w:r>
          </w:p>
        </w:tc>
      </w:tr>
      <w:tr w:rsidR="005D23D8" w:rsidRPr="0074657B" w14:paraId="52DC44CD" w14:textId="77777777" w:rsidTr="000D0C5D">
        <w:tc>
          <w:tcPr>
            <w:tcW w:w="2864" w:type="dxa"/>
          </w:tcPr>
          <w:p w14:paraId="559BADF5" w14:textId="77777777" w:rsidR="005D23D8" w:rsidRPr="005D23D8" w:rsidRDefault="005D23D8" w:rsidP="000D0C5D">
            <w:pPr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Purpose, Scope, and Applicability</w:t>
            </w:r>
          </w:p>
        </w:tc>
        <w:tc>
          <w:tcPr>
            <w:tcW w:w="2113" w:type="dxa"/>
            <w:vAlign w:val="center"/>
          </w:tcPr>
          <w:p w14:paraId="506D8471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262.10</w:t>
            </w:r>
          </w:p>
        </w:tc>
        <w:tc>
          <w:tcPr>
            <w:tcW w:w="1893" w:type="dxa"/>
            <w:vAlign w:val="center"/>
          </w:tcPr>
          <w:p w14:paraId="147EC73C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262.10</w:t>
            </w:r>
          </w:p>
        </w:tc>
        <w:tc>
          <w:tcPr>
            <w:tcW w:w="2480" w:type="dxa"/>
            <w:vAlign w:val="center"/>
          </w:tcPr>
          <w:p w14:paraId="5EADF6A7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Not moved, but expanded significantly</w:t>
            </w:r>
          </w:p>
        </w:tc>
      </w:tr>
      <w:tr w:rsidR="005D23D8" w:rsidRPr="0074657B" w14:paraId="11133F80" w14:textId="77777777" w:rsidTr="000D0C5D">
        <w:tc>
          <w:tcPr>
            <w:tcW w:w="2864" w:type="dxa"/>
          </w:tcPr>
          <w:p w14:paraId="67484808" w14:textId="77777777" w:rsidR="005D23D8" w:rsidRPr="005D23D8" w:rsidRDefault="005D23D8" w:rsidP="000D0C5D">
            <w:pPr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Hazardous Waste Determination and Recordkeeping</w:t>
            </w:r>
          </w:p>
        </w:tc>
        <w:tc>
          <w:tcPr>
            <w:tcW w:w="2113" w:type="dxa"/>
            <w:vAlign w:val="center"/>
          </w:tcPr>
          <w:p w14:paraId="5B0059C2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§§ 262.11 and  262.40(c)</w:t>
            </w:r>
          </w:p>
        </w:tc>
        <w:tc>
          <w:tcPr>
            <w:tcW w:w="1893" w:type="dxa"/>
            <w:vAlign w:val="center"/>
          </w:tcPr>
          <w:p w14:paraId="3780552C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262.11</w:t>
            </w:r>
          </w:p>
        </w:tc>
        <w:tc>
          <w:tcPr>
            <w:tcW w:w="2480" w:type="dxa"/>
            <w:vAlign w:val="center"/>
          </w:tcPr>
          <w:p w14:paraId="51504FD3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Content in § 262.11 is expanded and § 262.40(c) is incorporated</w:t>
            </w:r>
          </w:p>
        </w:tc>
      </w:tr>
      <w:tr w:rsidR="005D23D8" w:rsidRPr="0074657B" w14:paraId="505788AC" w14:textId="77777777" w:rsidTr="000D0C5D">
        <w:tc>
          <w:tcPr>
            <w:tcW w:w="2864" w:type="dxa"/>
          </w:tcPr>
          <w:p w14:paraId="2A77CFEB" w14:textId="77777777" w:rsidR="005D23D8" w:rsidRPr="005D23D8" w:rsidRDefault="005D23D8" w:rsidP="000D0C5D">
            <w:pPr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 xml:space="preserve">Generator Category Determination </w:t>
            </w:r>
          </w:p>
        </w:tc>
        <w:tc>
          <w:tcPr>
            <w:tcW w:w="2113" w:type="dxa"/>
            <w:vAlign w:val="center"/>
          </w:tcPr>
          <w:p w14:paraId="5170299C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261.5(c), (d), and (h)–(j)</w:t>
            </w:r>
          </w:p>
        </w:tc>
        <w:tc>
          <w:tcPr>
            <w:tcW w:w="1893" w:type="dxa"/>
            <w:vAlign w:val="center"/>
          </w:tcPr>
          <w:p w14:paraId="56F92B33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262.13</w:t>
            </w:r>
          </w:p>
        </w:tc>
        <w:tc>
          <w:tcPr>
            <w:tcW w:w="2480" w:type="dxa"/>
          </w:tcPr>
          <w:p w14:paraId="2FFB2217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New section that explains how to count hazardous waste to determine generator category</w:t>
            </w:r>
          </w:p>
        </w:tc>
      </w:tr>
      <w:tr w:rsidR="005D23D8" w:rsidRPr="0074657B" w14:paraId="57269028" w14:textId="77777777" w:rsidTr="000D0C5D">
        <w:tc>
          <w:tcPr>
            <w:tcW w:w="2864" w:type="dxa"/>
          </w:tcPr>
          <w:p w14:paraId="492310CA" w14:textId="77777777" w:rsidR="005D23D8" w:rsidRPr="005D23D8" w:rsidRDefault="005D23D8" w:rsidP="000D0C5D">
            <w:pPr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EPA Identification Numbers</w:t>
            </w:r>
          </w:p>
        </w:tc>
        <w:tc>
          <w:tcPr>
            <w:tcW w:w="2113" w:type="dxa"/>
            <w:vAlign w:val="center"/>
          </w:tcPr>
          <w:p w14:paraId="6147FB35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262.12</w:t>
            </w:r>
          </w:p>
        </w:tc>
        <w:tc>
          <w:tcPr>
            <w:tcW w:w="1893" w:type="dxa"/>
            <w:vAlign w:val="center"/>
          </w:tcPr>
          <w:p w14:paraId="217D1AB0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262.18</w:t>
            </w:r>
          </w:p>
        </w:tc>
        <w:tc>
          <w:tcPr>
            <w:tcW w:w="2480" w:type="dxa"/>
          </w:tcPr>
          <w:p w14:paraId="5775A422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Re-notification requirements are also in this section</w:t>
            </w:r>
          </w:p>
        </w:tc>
      </w:tr>
      <w:tr w:rsidR="005D23D8" w:rsidRPr="0074657B" w14:paraId="768DC2B4" w14:textId="77777777" w:rsidTr="000D0C5D">
        <w:tc>
          <w:tcPr>
            <w:tcW w:w="2864" w:type="dxa"/>
            <w:vAlign w:val="center"/>
          </w:tcPr>
          <w:p w14:paraId="7D752645" w14:textId="77777777" w:rsidR="005D23D8" w:rsidRPr="005D23D8" w:rsidRDefault="005D23D8" w:rsidP="000D0C5D">
            <w:pPr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Landfill Ban for Liquids</w:t>
            </w:r>
          </w:p>
        </w:tc>
        <w:tc>
          <w:tcPr>
            <w:tcW w:w="2113" w:type="dxa"/>
            <w:vAlign w:val="center"/>
          </w:tcPr>
          <w:p w14:paraId="124A19CF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258.28</w:t>
            </w:r>
          </w:p>
        </w:tc>
        <w:tc>
          <w:tcPr>
            <w:tcW w:w="1893" w:type="dxa"/>
            <w:vAlign w:val="center"/>
          </w:tcPr>
          <w:p w14:paraId="3FCCCDAD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§ 262.35</w:t>
            </w:r>
          </w:p>
        </w:tc>
        <w:tc>
          <w:tcPr>
            <w:tcW w:w="2480" w:type="dxa"/>
            <w:vAlign w:val="center"/>
          </w:tcPr>
          <w:p w14:paraId="2EFB3785" w14:textId="77777777" w:rsidR="005D23D8" w:rsidRPr="005D23D8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5D23D8">
              <w:rPr>
                <w:rFonts w:asciiTheme="minorHAnsi" w:hAnsiTheme="minorHAnsi"/>
              </w:rPr>
              <w:t>For SQGs and LQGs</w:t>
            </w:r>
          </w:p>
        </w:tc>
      </w:tr>
    </w:tbl>
    <w:p w14:paraId="377367FB" w14:textId="77777777" w:rsidR="00D93888" w:rsidRDefault="00D93888"/>
    <w:p w14:paraId="6168D3EF" w14:textId="77777777" w:rsidR="005D23D8" w:rsidRPr="00180101" w:rsidRDefault="005D23D8" w:rsidP="005D23D8">
      <w:pPr>
        <w:spacing w:line="480" w:lineRule="auto"/>
        <w:ind w:firstLine="720"/>
        <w:contextualSpacing/>
        <w:jc w:val="center"/>
        <w:rPr>
          <w:rFonts w:asciiTheme="minorHAnsi" w:hAnsiTheme="minorHAnsi"/>
          <w:b/>
          <w:sz w:val="24"/>
        </w:rPr>
      </w:pPr>
      <w:r w:rsidRPr="00180101">
        <w:rPr>
          <w:rFonts w:asciiTheme="minorHAnsi" w:hAnsiTheme="minorHAnsi"/>
          <w:b/>
          <w:bCs/>
          <w:sz w:val="24"/>
          <w:szCs w:val="24"/>
        </w:rPr>
        <w:t>Table 2—Very Small Quantity Generator Regulations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103"/>
        <w:gridCol w:w="1919"/>
        <w:gridCol w:w="2478"/>
      </w:tblGrid>
      <w:tr w:rsidR="005D23D8" w:rsidRPr="00180101" w14:paraId="0C6C7A27" w14:textId="77777777" w:rsidTr="000D0C5D">
        <w:tc>
          <w:tcPr>
            <w:tcW w:w="2933" w:type="dxa"/>
            <w:vAlign w:val="center"/>
          </w:tcPr>
          <w:p w14:paraId="0D976A2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Regulation</w:t>
            </w:r>
          </w:p>
        </w:tc>
        <w:tc>
          <w:tcPr>
            <w:tcW w:w="2166" w:type="dxa"/>
            <w:vAlign w:val="center"/>
          </w:tcPr>
          <w:p w14:paraId="04D0AE2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Previous Citation</w:t>
            </w:r>
          </w:p>
        </w:tc>
        <w:tc>
          <w:tcPr>
            <w:tcW w:w="1939" w:type="dxa"/>
            <w:vAlign w:val="center"/>
          </w:tcPr>
          <w:p w14:paraId="54B56F9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New Citation</w:t>
            </w:r>
          </w:p>
        </w:tc>
        <w:tc>
          <w:tcPr>
            <w:tcW w:w="2538" w:type="dxa"/>
            <w:vAlign w:val="center"/>
          </w:tcPr>
          <w:p w14:paraId="4F87163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Comment</w:t>
            </w:r>
          </w:p>
        </w:tc>
      </w:tr>
      <w:tr w:rsidR="005D23D8" w:rsidRPr="00180101" w14:paraId="130E5425" w14:textId="77777777" w:rsidTr="000D0C5D">
        <w:tc>
          <w:tcPr>
            <w:tcW w:w="2933" w:type="dxa"/>
          </w:tcPr>
          <w:p w14:paraId="3896DDCB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VSQG Definition</w:t>
            </w:r>
          </w:p>
        </w:tc>
        <w:tc>
          <w:tcPr>
            <w:tcW w:w="2166" w:type="dxa"/>
          </w:tcPr>
          <w:p w14:paraId="0EC7945C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261.5(a)</w:t>
            </w:r>
          </w:p>
        </w:tc>
        <w:tc>
          <w:tcPr>
            <w:tcW w:w="1939" w:type="dxa"/>
            <w:vAlign w:val="center"/>
          </w:tcPr>
          <w:p w14:paraId="19933835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260.10</w:t>
            </w:r>
          </w:p>
        </w:tc>
        <w:tc>
          <w:tcPr>
            <w:tcW w:w="2538" w:type="dxa"/>
            <w:vAlign w:val="center"/>
          </w:tcPr>
          <w:p w14:paraId="3FE0183B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into new definition of VSQG</w:t>
            </w:r>
          </w:p>
        </w:tc>
      </w:tr>
      <w:tr w:rsidR="005D23D8" w:rsidRPr="00180101" w14:paraId="29F11F32" w14:textId="77777777" w:rsidTr="000D0C5D">
        <w:tc>
          <w:tcPr>
            <w:tcW w:w="2933" w:type="dxa"/>
          </w:tcPr>
          <w:p w14:paraId="27BED893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VSQG Mixtures</w:t>
            </w:r>
          </w:p>
        </w:tc>
        <w:tc>
          <w:tcPr>
            <w:tcW w:w="2166" w:type="dxa"/>
            <w:vAlign w:val="center"/>
          </w:tcPr>
          <w:p w14:paraId="5F873DAB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261.5(h)-(j)</w:t>
            </w:r>
          </w:p>
        </w:tc>
        <w:tc>
          <w:tcPr>
            <w:tcW w:w="1939" w:type="dxa"/>
            <w:vAlign w:val="center"/>
          </w:tcPr>
          <w:p w14:paraId="6255A0C9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262.13(f)</w:t>
            </w:r>
          </w:p>
        </w:tc>
        <w:tc>
          <w:tcPr>
            <w:tcW w:w="2538" w:type="dxa"/>
          </w:tcPr>
          <w:p w14:paraId="0A062CCB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into Generator category determination</w:t>
            </w:r>
          </w:p>
        </w:tc>
      </w:tr>
      <w:tr w:rsidR="005D23D8" w:rsidRPr="00180101" w14:paraId="3879DED1" w14:textId="77777777" w:rsidTr="000D0C5D">
        <w:tc>
          <w:tcPr>
            <w:tcW w:w="2933" w:type="dxa"/>
          </w:tcPr>
          <w:p w14:paraId="22468487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Conditions for Exemption for a Very Small Quantity Generator</w:t>
            </w:r>
          </w:p>
        </w:tc>
        <w:tc>
          <w:tcPr>
            <w:tcW w:w="2166" w:type="dxa"/>
            <w:vAlign w:val="center"/>
          </w:tcPr>
          <w:p w14:paraId="0656EDD6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261.5(b), (f), and (g)</w:t>
            </w:r>
          </w:p>
        </w:tc>
        <w:tc>
          <w:tcPr>
            <w:tcW w:w="1939" w:type="dxa"/>
            <w:vAlign w:val="center"/>
          </w:tcPr>
          <w:p w14:paraId="4FEEE676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262.14</w:t>
            </w:r>
          </w:p>
        </w:tc>
        <w:tc>
          <w:tcPr>
            <w:tcW w:w="2538" w:type="dxa"/>
          </w:tcPr>
          <w:p w14:paraId="1B0C0DCB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Included in VSQG conditions for exemption</w:t>
            </w:r>
          </w:p>
        </w:tc>
      </w:tr>
      <w:tr w:rsidR="005D23D8" w:rsidRPr="00180101" w14:paraId="73D7FD8A" w14:textId="77777777" w:rsidTr="000D0C5D">
        <w:tc>
          <w:tcPr>
            <w:tcW w:w="2933" w:type="dxa"/>
          </w:tcPr>
          <w:p w14:paraId="3665C900" w14:textId="77777777" w:rsidR="005D23D8" w:rsidRPr="00180101" w:rsidRDefault="005D23D8" w:rsidP="000D0C5D">
            <w:pPr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VSQG Consolidation by LQGs Within the Same Company</w:t>
            </w:r>
          </w:p>
        </w:tc>
        <w:tc>
          <w:tcPr>
            <w:tcW w:w="2166" w:type="dxa"/>
            <w:vAlign w:val="center"/>
          </w:tcPr>
          <w:p w14:paraId="79DCCD01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N/A</w:t>
            </w:r>
          </w:p>
        </w:tc>
        <w:tc>
          <w:tcPr>
            <w:tcW w:w="1939" w:type="dxa"/>
            <w:vAlign w:val="center"/>
          </w:tcPr>
          <w:p w14:paraId="26B18E8F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262.14(a)(5)(viii)</w:t>
            </w:r>
          </w:p>
        </w:tc>
        <w:tc>
          <w:tcPr>
            <w:tcW w:w="2538" w:type="dxa"/>
          </w:tcPr>
          <w:p w14:paraId="04B6CCB5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New provision</w:t>
            </w:r>
          </w:p>
        </w:tc>
      </w:tr>
      <w:tr w:rsidR="005D23D8" w:rsidRPr="00180101" w14:paraId="4CA5FDF5" w14:textId="77777777" w:rsidTr="000D0C5D">
        <w:tc>
          <w:tcPr>
            <w:tcW w:w="2933" w:type="dxa"/>
          </w:tcPr>
          <w:p w14:paraId="40268368" w14:textId="77777777" w:rsidR="005D23D8" w:rsidRPr="00180101" w:rsidRDefault="005D23D8" w:rsidP="000D0C5D">
            <w:pPr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Landfill Ban for Liquids</w:t>
            </w:r>
          </w:p>
        </w:tc>
        <w:tc>
          <w:tcPr>
            <w:tcW w:w="2166" w:type="dxa"/>
            <w:vAlign w:val="center"/>
          </w:tcPr>
          <w:p w14:paraId="208BF264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258.28</w:t>
            </w:r>
          </w:p>
        </w:tc>
        <w:tc>
          <w:tcPr>
            <w:tcW w:w="1939" w:type="dxa"/>
            <w:vAlign w:val="center"/>
          </w:tcPr>
          <w:p w14:paraId="33DEB65A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262.14(b)</w:t>
            </w:r>
          </w:p>
        </w:tc>
        <w:tc>
          <w:tcPr>
            <w:tcW w:w="2538" w:type="dxa"/>
          </w:tcPr>
          <w:p w14:paraId="0206743D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Specific citation for VSQGs</w:t>
            </w:r>
          </w:p>
        </w:tc>
      </w:tr>
      <w:tr w:rsidR="005D23D8" w:rsidRPr="00180101" w14:paraId="5C81E754" w14:textId="77777777" w:rsidTr="000D0C5D">
        <w:tc>
          <w:tcPr>
            <w:tcW w:w="2933" w:type="dxa"/>
          </w:tcPr>
          <w:p w14:paraId="170C89E2" w14:textId="77777777" w:rsidR="005D23D8" w:rsidRPr="00180101" w:rsidRDefault="005D23D8" w:rsidP="000D0C5D">
            <w:pPr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Episodic Generation</w:t>
            </w:r>
          </w:p>
        </w:tc>
        <w:tc>
          <w:tcPr>
            <w:tcW w:w="2166" w:type="dxa"/>
            <w:vAlign w:val="center"/>
          </w:tcPr>
          <w:p w14:paraId="57126077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N/A</w:t>
            </w:r>
          </w:p>
        </w:tc>
        <w:tc>
          <w:tcPr>
            <w:tcW w:w="1939" w:type="dxa"/>
            <w:vAlign w:val="center"/>
          </w:tcPr>
          <w:p w14:paraId="770BAC5D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Part 262 subpart L</w:t>
            </w:r>
          </w:p>
        </w:tc>
        <w:tc>
          <w:tcPr>
            <w:tcW w:w="2538" w:type="dxa"/>
          </w:tcPr>
          <w:p w14:paraId="15E064A6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New provision</w:t>
            </w:r>
          </w:p>
        </w:tc>
      </w:tr>
    </w:tbl>
    <w:p w14:paraId="7E94761A" w14:textId="77777777" w:rsidR="005D23D8" w:rsidRPr="00180101" w:rsidRDefault="005D23D8">
      <w:pPr>
        <w:rPr>
          <w:rFonts w:asciiTheme="minorHAnsi" w:hAnsiTheme="minorHAnsi"/>
        </w:rPr>
      </w:pPr>
    </w:p>
    <w:p w14:paraId="2083B590" w14:textId="77777777" w:rsidR="005D23D8" w:rsidRPr="00180101" w:rsidRDefault="005D23D8" w:rsidP="005D23D8">
      <w:pPr>
        <w:spacing w:line="480" w:lineRule="auto"/>
        <w:ind w:firstLine="720"/>
        <w:contextualSpacing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77D9215D" w14:textId="77777777" w:rsidR="00180101" w:rsidRDefault="00180101" w:rsidP="00180101">
      <w:pPr>
        <w:spacing w:line="480" w:lineRule="auto"/>
        <w:contextualSpacing/>
        <w:rPr>
          <w:rFonts w:asciiTheme="minorHAnsi" w:hAnsiTheme="minorHAnsi"/>
          <w:b/>
          <w:bCs/>
          <w:sz w:val="24"/>
          <w:szCs w:val="24"/>
        </w:rPr>
      </w:pPr>
    </w:p>
    <w:p w14:paraId="5FE1D4A2" w14:textId="77777777" w:rsidR="00180101" w:rsidRDefault="00180101" w:rsidP="00180101">
      <w:pPr>
        <w:spacing w:line="480" w:lineRule="auto"/>
        <w:contextualSpacing/>
        <w:rPr>
          <w:rFonts w:asciiTheme="minorHAnsi" w:hAnsiTheme="minorHAnsi"/>
          <w:b/>
          <w:bCs/>
          <w:sz w:val="24"/>
          <w:szCs w:val="24"/>
        </w:rPr>
      </w:pPr>
    </w:p>
    <w:p w14:paraId="75A741C3" w14:textId="77777777" w:rsidR="00180101" w:rsidRDefault="00180101" w:rsidP="00180101">
      <w:pPr>
        <w:spacing w:line="480" w:lineRule="auto"/>
        <w:contextualSpacing/>
        <w:rPr>
          <w:rFonts w:asciiTheme="minorHAnsi" w:hAnsiTheme="minorHAnsi"/>
          <w:b/>
          <w:bCs/>
          <w:sz w:val="24"/>
          <w:szCs w:val="24"/>
        </w:rPr>
      </w:pPr>
    </w:p>
    <w:p w14:paraId="2C92B9CC" w14:textId="77777777" w:rsidR="005D23D8" w:rsidRPr="00180101" w:rsidRDefault="005D23D8" w:rsidP="00180101">
      <w:pPr>
        <w:spacing w:line="480" w:lineRule="auto"/>
        <w:contextualSpacing/>
        <w:jc w:val="center"/>
        <w:rPr>
          <w:rFonts w:asciiTheme="minorHAnsi" w:hAnsiTheme="minorHAnsi"/>
          <w:b/>
          <w:sz w:val="24"/>
        </w:rPr>
      </w:pPr>
      <w:r w:rsidRPr="00180101">
        <w:rPr>
          <w:rFonts w:asciiTheme="minorHAnsi" w:hAnsiTheme="minorHAnsi"/>
          <w:b/>
          <w:bCs/>
          <w:sz w:val="24"/>
          <w:szCs w:val="24"/>
        </w:rPr>
        <w:lastRenderedPageBreak/>
        <w:t>Table 3—Satellite Accumulation Area Regulations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2610"/>
        <w:gridCol w:w="1800"/>
        <w:gridCol w:w="1800"/>
      </w:tblGrid>
      <w:tr w:rsidR="005D23D8" w:rsidRPr="00180101" w14:paraId="2B9F5833" w14:textId="77777777" w:rsidTr="000D0C5D">
        <w:tc>
          <w:tcPr>
            <w:tcW w:w="2988" w:type="dxa"/>
            <w:vAlign w:val="center"/>
          </w:tcPr>
          <w:p w14:paraId="13EE8694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Regulation</w:t>
            </w:r>
          </w:p>
        </w:tc>
        <w:tc>
          <w:tcPr>
            <w:tcW w:w="2610" w:type="dxa"/>
            <w:vAlign w:val="center"/>
          </w:tcPr>
          <w:p w14:paraId="40AD897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Previous Citation</w:t>
            </w:r>
          </w:p>
        </w:tc>
        <w:tc>
          <w:tcPr>
            <w:tcW w:w="1800" w:type="dxa"/>
            <w:vAlign w:val="center"/>
          </w:tcPr>
          <w:p w14:paraId="5C7FB927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New Citation</w:t>
            </w:r>
          </w:p>
        </w:tc>
        <w:tc>
          <w:tcPr>
            <w:tcW w:w="1800" w:type="dxa"/>
          </w:tcPr>
          <w:p w14:paraId="2AEEF0F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Comment</w:t>
            </w:r>
          </w:p>
        </w:tc>
      </w:tr>
      <w:tr w:rsidR="005D23D8" w:rsidRPr="00180101" w14:paraId="06AB0BFD" w14:textId="77777777" w:rsidTr="000D0C5D">
        <w:tc>
          <w:tcPr>
            <w:tcW w:w="2988" w:type="dxa"/>
            <w:vAlign w:val="center"/>
          </w:tcPr>
          <w:p w14:paraId="1B076AE8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Satellite Accumulation Area Provisions</w:t>
            </w:r>
          </w:p>
        </w:tc>
        <w:tc>
          <w:tcPr>
            <w:tcW w:w="2610" w:type="dxa"/>
            <w:vAlign w:val="center"/>
          </w:tcPr>
          <w:p w14:paraId="069CF99C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262.34(c)</w:t>
            </w:r>
          </w:p>
        </w:tc>
        <w:tc>
          <w:tcPr>
            <w:tcW w:w="1800" w:type="dxa"/>
            <w:vAlign w:val="center"/>
          </w:tcPr>
          <w:p w14:paraId="4F209968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262.15</w:t>
            </w:r>
          </w:p>
        </w:tc>
        <w:tc>
          <w:tcPr>
            <w:tcW w:w="1800" w:type="dxa"/>
          </w:tcPr>
          <w:p w14:paraId="30AA0C6A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from          § 262.34</w:t>
            </w:r>
          </w:p>
        </w:tc>
      </w:tr>
      <w:tr w:rsidR="005D23D8" w:rsidRPr="00180101" w14:paraId="2B37BBD7" w14:textId="77777777" w:rsidTr="000D0C5D">
        <w:tc>
          <w:tcPr>
            <w:tcW w:w="2988" w:type="dxa"/>
            <w:vAlign w:val="center"/>
          </w:tcPr>
          <w:p w14:paraId="6AF79557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Selected Part 265 Subpart I Provisions</w:t>
            </w:r>
          </w:p>
        </w:tc>
        <w:tc>
          <w:tcPr>
            <w:tcW w:w="2610" w:type="dxa"/>
            <w:vAlign w:val="center"/>
          </w:tcPr>
          <w:p w14:paraId="37291FCB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265.171</w:t>
            </w:r>
          </w:p>
        </w:tc>
        <w:tc>
          <w:tcPr>
            <w:tcW w:w="1800" w:type="dxa"/>
            <w:vAlign w:val="center"/>
          </w:tcPr>
          <w:p w14:paraId="3FB58BE2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262.15(a)(1)</w:t>
            </w:r>
          </w:p>
        </w:tc>
        <w:tc>
          <w:tcPr>
            <w:tcW w:w="1800" w:type="dxa"/>
          </w:tcPr>
          <w:p w14:paraId="32C42E7A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</w:t>
            </w:r>
          </w:p>
        </w:tc>
      </w:tr>
      <w:tr w:rsidR="005D23D8" w:rsidRPr="00180101" w14:paraId="50AC6454" w14:textId="77777777" w:rsidTr="000D0C5D">
        <w:tc>
          <w:tcPr>
            <w:tcW w:w="2988" w:type="dxa"/>
            <w:vAlign w:val="center"/>
          </w:tcPr>
          <w:p w14:paraId="142DDF74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Selected Part 265 Subpart I Provisions</w:t>
            </w:r>
          </w:p>
        </w:tc>
        <w:tc>
          <w:tcPr>
            <w:tcW w:w="2610" w:type="dxa"/>
            <w:vAlign w:val="center"/>
          </w:tcPr>
          <w:p w14:paraId="3EE22F65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265.172</w:t>
            </w:r>
          </w:p>
        </w:tc>
        <w:tc>
          <w:tcPr>
            <w:tcW w:w="1800" w:type="dxa"/>
            <w:vAlign w:val="center"/>
          </w:tcPr>
          <w:p w14:paraId="06410FC2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262.15(a)(2)</w:t>
            </w:r>
          </w:p>
        </w:tc>
        <w:tc>
          <w:tcPr>
            <w:tcW w:w="1800" w:type="dxa"/>
          </w:tcPr>
          <w:p w14:paraId="090645B2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</w:t>
            </w:r>
          </w:p>
        </w:tc>
      </w:tr>
      <w:tr w:rsidR="005D23D8" w:rsidRPr="00180101" w14:paraId="5FFDFE49" w14:textId="77777777" w:rsidTr="000D0C5D">
        <w:tc>
          <w:tcPr>
            <w:tcW w:w="2988" w:type="dxa"/>
            <w:vAlign w:val="center"/>
          </w:tcPr>
          <w:p w14:paraId="0091B9DE" w14:textId="77777777" w:rsidR="005D23D8" w:rsidRPr="00180101" w:rsidRDefault="005D23D8" w:rsidP="000D0C5D">
            <w:pPr>
              <w:spacing w:before="100" w:after="56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Selected Part 265 Subpart I Provisions</w:t>
            </w:r>
          </w:p>
        </w:tc>
        <w:tc>
          <w:tcPr>
            <w:tcW w:w="2610" w:type="dxa"/>
            <w:vAlign w:val="center"/>
          </w:tcPr>
          <w:p w14:paraId="71943AD5" w14:textId="77777777" w:rsidR="005D23D8" w:rsidRPr="00180101" w:rsidRDefault="005D23D8" w:rsidP="000D0C5D">
            <w:pPr>
              <w:spacing w:before="100" w:after="56"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265.173(a)</w:t>
            </w:r>
          </w:p>
        </w:tc>
        <w:tc>
          <w:tcPr>
            <w:tcW w:w="1800" w:type="dxa"/>
            <w:vAlign w:val="center"/>
          </w:tcPr>
          <w:p w14:paraId="5EA1FEA1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262.15(a)(4)</w:t>
            </w:r>
          </w:p>
        </w:tc>
        <w:tc>
          <w:tcPr>
            <w:tcW w:w="1800" w:type="dxa"/>
          </w:tcPr>
          <w:p w14:paraId="07B2589C" w14:textId="77777777" w:rsidR="005D23D8" w:rsidRPr="00180101" w:rsidRDefault="005D23D8" w:rsidP="000D0C5D">
            <w:pPr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</w:t>
            </w:r>
          </w:p>
        </w:tc>
      </w:tr>
    </w:tbl>
    <w:p w14:paraId="2E111767" w14:textId="77777777" w:rsidR="005D23D8" w:rsidRPr="00180101" w:rsidRDefault="005D23D8">
      <w:pPr>
        <w:rPr>
          <w:rFonts w:asciiTheme="minorHAnsi" w:hAnsiTheme="minorHAnsi"/>
        </w:rPr>
      </w:pPr>
    </w:p>
    <w:p w14:paraId="60BB9EEF" w14:textId="77777777" w:rsidR="005D23D8" w:rsidRPr="00180101" w:rsidRDefault="005D23D8" w:rsidP="005D23D8">
      <w:pPr>
        <w:spacing w:line="480" w:lineRule="auto"/>
        <w:ind w:firstLine="720"/>
        <w:contextualSpacing/>
        <w:jc w:val="center"/>
        <w:rPr>
          <w:rFonts w:asciiTheme="minorHAnsi" w:hAnsiTheme="minorHAnsi"/>
          <w:b/>
          <w:sz w:val="24"/>
        </w:rPr>
      </w:pPr>
      <w:r w:rsidRPr="00180101">
        <w:rPr>
          <w:rFonts w:asciiTheme="minorHAnsi" w:hAnsiTheme="minorHAnsi"/>
          <w:b/>
          <w:bCs/>
          <w:sz w:val="24"/>
          <w:szCs w:val="24"/>
        </w:rPr>
        <w:t>Table 4—Small Quantity Generator Regulations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595"/>
        <w:gridCol w:w="2250"/>
        <w:gridCol w:w="1682"/>
      </w:tblGrid>
      <w:tr w:rsidR="005D23D8" w:rsidRPr="00180101" w14:paraId="0A32EFC1" w14:textId="77777777" w:rsidTr="000D0C5D">
        <w:tc>
          <w:tcPr>
            <w:tcW w:w="2823" w:type="dxa"/>
            <w:vAlign w:val="center"/>
          </w:tcPr>
          <w:p w14:paraId="18CD32D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Regulation</w:t>
            </w:r>
          </w:p>
        </w:tc>
        <w:tc>
          <w:tcPr>
            <w:tcW w:w="2595" w:type="dxa"/>
            <w:vAlign w:val="center"/>
          </w:tcPr>
          <w:p w14:paraId="1323E07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Previous Citation</w:t>
            </w:r>
          </w:p>
        </w:tc>
        <w:tc>
          <w:tcPr>
            <w:tcW w:w="2250" w:type="dxa"/>
            <w:vAlign w:val="center"/>
          </w:tcPr>
          <w:p w14:paraId="6266C27E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New Citation</w:t>
            </w:r>
          </w:p>
        </w:tc>
        <w:tc>
          <w:tcPr>
            <w:tcW w:w="1682" w:type="dxa"/>
            <w:vAlign w:val="center"/>
          </w:tcPr>
          <w:p w14:paraId="1B403B62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</w:rPr>
            </w:pPr>
            <w:r w:rsidRPr="00180101">
              <w:rPr>
                <w:rFonts w:asciiTheme="minorHAnsi" w:hAnsiTheme="minorHAnsi"/>
                <w:b/>
                <w:bCs/>
              </w:rPr>
              <w:t>Comment</w:t>
            </w:r>
          </w:p>
        </w:tc>
      </w:tr>
      <w:tr w:rsidR="005D23D8" w:rsidRPr="00180101" w14:paraId="7C76A08B" w14:textId="77777777" w:rsidTr="000D0C5D">
        <w:tc>
          <w:tcPr>
            <w:tcW w:w="2823" w:type="dxa"/>
          </w:tcPr>
          <w:p w14:paraId="5F2467B9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Definition of Small Quantity Generator</w:t>
            </w:r>
          </w:p>
        </w:tc>
        <w:tc>
          <w:tcPr>
            <w:tcW w:w="2595" w:type="dxa"/>
            <w:vAlign w:val="center"/>
          </w:tcPr>
          <w:p w14:paraId="12AC0F48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</w:t>
            </w:r>
          </w:p>
        </w:tc>
        <w:tc>
          <w:tcPr>
            <w:tcW w:w="2250" w:type="dxa"/>
            <w:vAlign w:val="center"/>
          </w:tcPr>
          <w:p w14:paraId="6DD3064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260.10</w:t>
            </w:r>
          </w:p>
        </w:tc>
        <w:tc>
          <w:tcPr>
            <w:tcW w:w="1682" w:type="dxa"/>
          </w:tcPr>
          <w:p w14:paraId="53A5032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into new definition of SQG</w:t>
            </w:r>
          </w:p>
        </w:tc>
      </w:tr>
      <w:tr w:rsidR="005D23D8" w:rsidRPr="00180101" w14:paraId="31776CAD" w14:textId="77777777" w:rsidTr="000D0C5D">
        <w:tc>
          <w:tcPr>
            <w:tcW w:w="2823" w:type="dxa"/>
          </w:tcPr>
          <w:p w14:paraId="6DF9E93B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Time Limit</w:t>
            </w:r>
          </w:p>
        </w:tc>
        <w:tc>
          <w:tcPr>
            <w:tcW w:w="2595" w:type="dxa"/>
            <w:vAlign w:val="center"/>
          </w:tcPr>
          <w:p w14:paraId="27757CA3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</w:t>
            </w:r>
          </w:p>
        </w:tc>
        <w:tc>
          <w:tcPr>
            <w:tcW w:w="2250" w:type="dxa"/>
            <w:vAlign w:val="center"/>
          </w:tcPr>
          <w:p w14:paraId="613B4AF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</w:t>
            </w:r>
          </w:p>
        </w:tc>
        <w:tc>
          <w:tcPr>
            <w:tcW w:w="1682" w:type="dxa"/>
          </w:tcPr>
          <w:p w14:paraId="3AB79FB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</w:t>
            </w:r>
          </w:p>
        </w:tc>
      </w:tr>
      <w:tr w:rsidR="005D23D8" w:rsidRPr="00180101" w14:paraId="3CD25BDC" w14:textId="77777777" w:rsidTr="000D0C5D">
        <w:tc>
          <w:tcPr>
            <w:tcW w:w="2823" w:type="dxa"/>
          </w:tcPr>
          <w:p w14:paraId="4D90F4F9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Limit</w:t>
            </w:r>
          </w:p>
        </w:tc>
        <w:tc>
          <w:tcPr>
            <w:tcW w:w="2595" w:type="dxa"/>
            <w:vAlign w:val="center"/>
          </w:tcPr>
          <w:p w14:paraId="4D12E347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262.34(d)(1)</w:t>
            </w:r>
          </w:p>
        </w:tc>
        <w:tc>
          <w:tcPr>
            <w:tcW w:w="2250" w:type="dxa"/>
            <w:vAlign w:val="center"/>
          </w:tcPr>
          <w:p w14:paraId="68A5E711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262.16(b)(1)</w:t>
            </w:r>
          </w:p>
        </w:tc>
        <w:tc>
          <w:tcPr>
            <w:tcW w:w="1682" w:type="dxa"/>
          </w:tcPr>
          <w:p w14:paraId="3F9E73EF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</w:t>
            </w:r>
          </w:p>
        </w:tc>
      </w:tr>
      <w:tr w:rsidR="005D23D8" w:rsidRPr="00180101" w14:paraId="3382CD65" w14:textId="77777777" w:rsidTr="000D0C5D">
        <w:tc>
          <w:tcPr>
            <w:tcW w:w="2823" w:type="dxa"/>
          </w:tcPr>
          <w:p w14:paraId="6D1ADE10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in Containers</w:t>
            </w:r>
          </w:p>
        </w:tc>
        <w:tc>
          <w:tcPr>
            <w:tcW w:w="2595" w:type="dxa"/>
            <w:vAlign w:val="center"/>
          </w:tcPr>
          <w:p w14:paraId="3AC5EF2B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262.34(d)(2) (references  part 265 subpart I)</w:t>
            </w:r>
          </w:p>
        </w:tc>
        <w:tc>
          <w:tcPr>
            <w:tcW w:w="2250" w:type="dxa"/>
            <w:vAlign w:val="center"/>
          </w:tcPr>
          <w:p w14:paraId="5675191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262.16(b)(2)</w:t>
            </w:r>
          </w:p>
        </w:tc>
        <w:tc>
          <w:tcPr>
            <w:tcW w:w="1682" w:type="dxa"/>
          </w:tcPr>
          <w:p w14:paraId="654F6FD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</w:t>
            </w:r>
          </w:p>
        </w:tc>
      </w:tr>
      <w:tr w:rsidR="005D23D8" w:rsidRPr="00180101" w14:paraId="1A8974A0" w14:textId="77777777" w:rsidTr="000D0C5D">
        <w:tc>
          <w:tcPr>
            <w:tcW w:w="2823" w:type="dxa"/>
          </w:tcPr>
          <w:p w14:paraId="3C0E754E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in Tanks</w:t>
            </w:r>
          </w:p>
        </w:tc>
        <w:tc>
          <w:tcPr>
            <w:tcW w:w="2595" w:type="dxa"/>
            <w:vAlign w:val="center"/>
          </w:tcPr>
          <w:p w14:paraId="11B71478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262.34(d)(3) (references part 265 subpart J)</w:t>
            </w:r>
          </w:p>
        </w:tc>
        <w:tc>
          <w:tcPr>
            <w:tcW w:w="2250" w:type="dxa"/>
            <w:vAlign w:val="center"/>
          </w:tcPr>
          <w:p w14:paraId="3798FEFC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262.16(b)(3)</w:t>
            </w:r>
          </w:p>
        </w:tc>
        <w:tc>
          <w:tcPr>
            <w:tcW w:w="1682" w:type="dxa"/>
          </w:tcPr>
          <w:p w14:paraId="037AD6A7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</w:t>
            </w:r>
          </w:p>
        </w:tc>
      </w:tr>
      <w:tr w:rsidR="005D23D8" w:rsidRPr="00180101" w14:paraId="263B12A8" w14:textId="77777777" w:rsidTr="000D0C5D">
        <w:tc>
          <w:tcPr>
            <w:tcW w:w="2823" w:type="dxa"/>
          </w:tcPr>
          <w:p w14:paraId="264BDB32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on Drip Pads</w:t>
            </w:r>
          </w:p>
        </w:tc>
        <w:tc>
          <w:tcPr>
            <w:tcW w:w="2595" w:type="dxa"/>
            <w:vAlign w:val="center"/>
          </w:tcPr>
          <w:p w14:paraId="4724C210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--</w:t>
            </w:r>
          </w:p>
        </w:tc>
        <w:tc>
          <w:tcPr>
            <w:tcW w:w="2250" w:type="dxa"/>
            <w:vAlign w:val="center"/>
          </w:tcPr>
          <w:p w14:paraId="6835C2C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262.16(b)(4) references part 265 subpart W</w:t>
            </w:r>
          </w:p>
        </w:tc>
        <w:tc>
          <w:tcPr>
            <w:tcW w:w="1682" w:type="dxa"/>
          </w:tcPr>
          <w:p w14:paraId="717EBD8F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No previous regulatory reference for SQGs using drip pads</w:t>
            </w:r>
          </w:p>
        </w:tc>
      </w:tr>
      <w:tr w:rsidR="005D23D8" w:rsidRPr="00180101" w14:paraId="593C3117" w14:textId="77777777" w:rsidTr="000D0C5D">
        <w:tc>
          <w:tcPr>
            <w:tcW w:w="2823" w:type="dxa"/>
          </w:tcPr>
          <w:p w14:paraId="43478CAD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in Containment Buildings</w:t>
            </w:r>
          </w:p>
        </w:tc>
        <w:tc>
          <w:tcPr>
            <w:tcW w:w="2595" w:type="dxa"/>
            <w:vAlign w:val="center"/>
          </w:tcPr>
          <w:p w14:paraId="2AEC93ED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--</w:t>
            </w:r>
          </w:p>
        </w:tc>
        <w:tc>
          <w:tcPr>
            <w:tcW w:w="2250" w:type="dxa"/>
            <w:vAlign w:val="center"/>
          </w:tcPr>
          <w:p w14:paraId="50F3C51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262.16(b)(5) references part 265 subpart DD</w:t>
            </w:r>
          </w:p>
        </w:tc>
        <w:tc>
          <w:tcPr>
            <w:tcW w:w="1682" w:type="dxa"/>
          </w:tcPr>
          <w:p w14:paraId="32DCBC9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No previous regulatory reference for SQGs using containment buildings</w:t>
            </w:r>
          </w:p>
        </w:tc>
      </w:tr>
      <w:tr w:rsidR="005D23D8" w:rsidRPr="00180101" w14:paraId="241E08B4" w14:textId="77777777" w:rsidTr="000D0C5D">
        <w:tc>
          <w:tcPr>
            <w:tcW w:w="2823" w:type="dxa"/>
          </w:tcPr>
          <w:p w14:paraId="753434B1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Marking of Tanks and Containers</w:t>
            </w:r>
          </w:p>
        </w:tc>
        <w:tc>
          <w:tcPr>
            <w:tcW w:w="2595" w:type="dxa"/>
            <w:vAlign w:val="center"/>
          </w:tcPr>
          <w:p w14:paraId="6ED6555F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262.34(d)(4) (references § 262.34(a)(2) and (3))</w:t>
            </w:r>
          </w:p>
        </w:tc>
        <w:tc>
          <w:tcPr>
            <w:tcW w:w="2250" w:type="dxa"/>
            <w:vAlign w:val="center"/>
          </w:tcPr>
          <w:p w14:paraId="2F960D1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262.16(b)(6)</w:t>
            </w:r>
          </w:p>
        </w:tc>
        <w:tc>
          <w:tcPr>
            <w:tcW w:w="1682" w:type="dxa"/>
          </w:tcPr>
          <w:p w14:paraId="2A80A3F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Copied from       § 262.34 with some changes</w:t>
            </w:r>
          </w:p>
        </w:tc>
      </w:tr>
      <w:tr w:rsidR="005D23D8" w:rsidRPr="00180101" w14:paraId="2CA54252" w14:textId="77777777" w:rsidTr="000D0C5D">
        <w:tc>
          <w:tcPr>
            <w:tcW w:w="2823" w:type="dxa"/>
          </w:tcPr>
          <w:p w14:paraId="2F40A50D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lang w:val="fr-FR"/>
              </w:rPr>
            </w:pPr>
            <w:r w:rsidRPr="00180101">
              <w:rPr>
                <w:rFonts w:asciiTheme="minorHAnsi" w:hAnsiTheme="minorHAnsi"/>
                <w:lang w:val="fr-FR"/>
              </w:rPr>
              <w:t>Preparedness and Prevention</w:t>
            </w:r>
          </w:p>
        </w:tc>
        <w:tc>
          <w:tcPr>
            <w:tcW w:w="2595" w:type="dxa"/>
            <w:vAlign w:val="center"/>
          </w:tcPr>
          <w:p w14:paraId="5E08BE62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 xml:space="preserve">§ 262.34(d)(4) (references part 265 subpart C) and </w:t>
            </w:r>
          </w:p>
          <w:p w14:paraId="107CAD91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262.34(d)(5)</w:t>
            </w:r>
          </w:p>
        </w:tc>
        <w:tc>
          <w:tcPr>
            <w:tcW w:w="2250" w:type="dxa"/>
            <w:vAlign w:val="center"/>
          </w:tcPr>
          <w:p w14:paraId="1A1B3FBC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262.16(b)(8) and (9)</w:t>
            </w:r>
          </w:p>
        </w:tc>
        <w:tc>
          <w:tcPr>
            <w:tcW w:w="1682" w:type="dxa"/>
          </w:tcPr>
          <w:p w14:paraId="2268E1A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Duplicated from part 265 and moved from        § 262.34</w:t>
            </w:r>
          </w:p>
        </w:tc>
      </w:tr>
      <w:tr w:rsidR="005D23D8" w:rsidRPr="00180101" w14:paraId="34950D17" w14:textId="77777777" w:rsidTr="000D0C5D">
        <w:tc>
          <w:tcPr>
            <w:tcW w:w="2823" w:type="dxa"/>
          </w:tcPr>
          <w:p w14:paraId="5AEE1349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Land Disposal Restrictions</w:t>
            </w:r>
          </w:p>
        </w:tc>
        <w:tc>
          <w:tcPr>
            <w:tcW w:w="2595" w:type="dxa"/>
            <w:vAlign w:val="center"/>
          </w:tcPr>
          <w:p w14:paraId="7A66CD01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262.34(d)(4) (references  part 268)</w:t>
            </w:r>
          </w:p>
        </w:tc>
        <w:tc>
          <w:tcPr>
            <w:tcW w:w="2250" w:type="dxa"/>
            <w:vAlign w:val="center"/>
          </w:tcPr>
          <w:p w14:paraId="54D3985F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262.16(b)(7)</w:t>
            </w:r>
          </w:p>
        </w:tc>
        <w:tc>
          <w:tcPr>
            <w:tcW w:w="1682" w:type="dxa"/>
          </w:tcPr>
          <w:p w14:paraId="54895BD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There is still a cross reference to part 268</w:t>
            </w:r>
          </w:p>
        </w:tc>
      </w:tr>
      <w:tr w:rsidR="005D23D8" w:rsidRPr="00180101" w14:paraId="743DEAFC" w14:textId="77777777" w:rsidTr="000D0C5D">
        <w:tc>
          <w:tcPr>
            <w:tcW w:w="2823" w:type="dxa"/>
          </w:tcPr>
          <w:p w14:paraId="5523F7DB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Transporting Over 200 Miles</w:t>
            </w:r>
          </w:p>
        </w:tc>
        <w:tc>
          <w:tcPr>
            <w:tcW w:w="2595" w:type="dxa"/>
            <w:vAlign w:val="center"/>
          </w:tcPr>
          <w:p w14:paraId="5FE877D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262.34(e)</w:t>
            </w:r>
          </w:p>
        </w:tc>
        <w:tc>
          <w:tcPr>
            <w:tcW w:w="2250" w:type="dxa"/>
            <w:vAlign w:val="center"/>
          </w:tcPr>
          <w:p w14:paraId="744AEA97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262.16(c)</w:t>
            </w:r>
          </w:p>
        </w:tc>
        <w:tc>
          <w:tcPr>
            <w:tcW w:w="1682" w:type="dxa"/>
          </w:tcPr>
          <w:p w14:paraId="7916A17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from        § 262.34</w:t>
            </w:r>
          </w:p>
        </w:tc>
      </w:tr>
      <w:tr w:rsidR="005D23D8" w:rsidRPr="00180101" w14:paraId="10560EDB" w14:textId="77777777" w:rsidTr="000D0C5D">
        <w:tc>
          <w:tcPr>
            <w:tcW w:w="2823" w:type="dxa"/>
          </w:tcPr>
          <w:p w14:paraId="066CB6C4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Accumulation Time Limit Extension</w:t>
            </w:r>
          </w:p>
        </w:tc>
        <w:tc>
          <w:tcPr>
            <w:tcW w:w="2595" w:type="dxa"/>
            <w:vAlign w:val="center"/>
          </w:tcPr>
          <w:p w14:paraId="13AC425D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262.34(f)</w:t>
            </w:r>
          </w:p>
        </w:tc>
        <w:tc>
          <w:tcPr>
            <w:tcW w:w="2250" w:type="dxa"/>
            <w:vAlign w:val="center"/>
          </w:tcPr>
          <w:p w14:paraId="527AB65C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262.16(d)</w:t>
            </w:r>
          </w:p>
        </w:tc>
        <w:tc>
          <w:tcPr>
            <w:tcW w:w="1682" w:type="dxa"/>
          </w:tcPr>
          <w:p w14:paraId="48B2D9B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from         § 262.34</w:t>
            </w:r>
          </w:p>
        </w:tc>
      </w:tr>
      <w:tr w:rsidR="005D23D8" w:rsidRPr="00180101" w14:paraId="0A8A0A25" w14:textId="77777777" w:rsidTr="000D0C5D">
        <w:tc>
          <w:tcPr>
            <w:tcW w:w="2823" w:type="dxa"/>
          </w:tcPr>
          <w:p w14:paraId="508499D6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Rejected Loads</w:t>
            </w:r>
          </w:p>
        </w:tc>
        <w:tc>
          <w:tcPr>
            <w:tcW w:w="2595" w:type="dxa"/>
            <w:vAlign w:val="center"/>
          </w:tcPr>
          <w:p w14:paraId="0A0E7C04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262.34(m)</w:t>
            </w:r>
          </w:p>
        </w:tc>
        <w:tc>
          <w:tcPr>
            <w:tcW w:w="2250" w:type="dxa"/>
            <w:vAlign w:val="center"/>
          </w:tcPr>
          <w:p w14:paraId="68B84DB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§ 262.16(e)</w:t>
            </w:r>
          </w:p>
        </w:tc>
        <w:tc>
          <w:tcPr>
            <w:tcW w:w="1682" w:type="dxa"/>
          </w:tcPr>
          <w:p w14:paraId="0189478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Moved from        § 262.34</w:t>
            </w:r>
          </w:p>
        </w:tc>
      </w:tr>
      <w:tr w:rsidR="005D23D8" w:rsidRPr="00180101" w14:paraId="4DFD4E6D" w14:textId="77777777" w:rsidTr="000D0C5D">
        <w:tc>
          <w:tcPr>
            <w:tcW w:w="2823" w:type="dxa"/>
          </w:tcPr>
          <w:p w14:paraId="6CB3E9D5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Episodic Generation</w:t>
            </w:r>
          </w:p>
        </w:tc>
        <w:tc>
          <w:tcPr>
            <w:tcW w:w="2595" w:type="dxa"/>
            <w:vAlign w:val="center"/>
          </w:tcPr>
          <w:p w14:paraId="4D1E8527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N/A</w:t>
            </w:r>
          </w:p>
        </w:tc>
        <w:tc>
          <w:tcPr>
            <w:tcW w:w="2250" w:type="dxa"/>
            <w:vAlign w:val="center"/>
          </w:tcPr>
          <w:p w14:paraId="26E719A3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Part 262 subpart L</w:t>
            </w:r>
          </w:p>
        </w:tc>
        <w:tc>
          <w:tcPr>
            <w:tcW w:w="1682" w:type="dxa"/>
          </w:tcPr>
          <w:p w14:paraId="0ACF4E58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</w:rPr>
            </w:pPr>
            <w:r w:rsidRPr="00180101">
              <w:rPr>
                <w:rFonts w:asciiTheme="minorHAnsi" w:hAnsiTheme="minorHAnsi"/>
              </w:rPr>
              <w:t>New provision</w:t>
            </w:r>
          </w:p>
        </w:tc>
      </w:tr>
    </w:tbl>
    <w:p w14:paraId="09B677E1" w14:textId="77777777" w:rsidR="005D23D8" w:rsidRPr="00180101" w:rsidRDefault="005D23D8">
      <w:pPr>
        <w:rPr>
          <w:rFonts w:asciiTheme="minorHAnsi" w:hAnsiTheme="minorHAnsi"/>
        </w:rPr>
      </w:pPr>
    </w:p>
    <w:p w14:paraId="3821A2C5" w14:textId="77777777" w:rsidR="005D23D8" w:rsidRPr="00180101" w:rsidRDefault="005D23D8" w:rsidP="005D23D8">
      <w:pPr>
        <w:spacing w:line="480" w:lineRule="auto"/>
        <w:ind w:firstLine="720"/>
        <w:contextualSpacing/>
        <w:jc w:val="center"/>
        <w:rPr>
          <w:rFonts w:asciiTheme="minorHAnsi" w:hAnsiTheme="minorHAnsi"/>
          <w:b/>
          <w:sz w:val="24"/>
        </w:rPr>
      </w:pPr>
      <w:r w:rsidRPr="00180101">
        <w:rPr>
          <w:rFonts w:asciiTheme="minorHAnsi" w:hAnsiTheme="minorHAnsi"/>
          <w:b/>
          <w:bCs/>
          <w:sz w:val="24"/>
          <w:szCs w:val="24"/>
        </w:rPr>
        <w:t>Table 5—Large Quantity Generator Regulations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684"/>
        <w:gridCol w:w="2237"/>
        <w:gridCol w:w="2132"/>
      </w:tblGrid>
      <w:tr w:rsidR="005D23D8" w:rsidRPr="00180101" w14:paraId="66DB9E1D" w14:textId="77777777" w:rsidTr="000D0C5D">
        <w:tc>
          <w:tcPr>
            <w:tcW w:w="2297" w:type="dxa"/>
          </w:tcPr>
          <w:p w14:paraId="7D6E239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80101">
              <w:rPr>
                <w:rFonts w:asciiTheme="minorHAnsi" w:hAnsiTheme="minorHAnsi"/>
                <w:b/>
                <w:bCs/>
                <w:sz w:val="19"/>
                <w:szCs w:val="19"/>
              </w:rPr>
              <w:t>Regulation</w:t>
            </w:r>
          </w:p>
        </w:tc>
        <w:tc>
          <w:tcPr>
            <w:tcW w:w="2684" w:type="dxa"/>
          </w:tcPr>
          <w:p w14:paraId="0558A217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80101">
              <w:rPr>
                <w:rFonts w:asciiTheme="minorHAnsi" w:hAnsiTheme="minorHAnsi"/>
                <w:b/>
                <w:bCs/>
                <w:sz w:val="19"/>
                <w:szCs w:val="19"/>
              </w:rPr>
              <w:t>Previous Citation</w:t>
            </w:r>
          </w:p>
        </w:tc>
        <w:tc>
          <w:tcPr>
            <w:tcW w:w="2237" w:type="dxa"/>
          </w:tcPr>
          <w:p w14:paraId="344F096C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80101">
              <w:rPr>
                <w:rFonts w:asciiTheme="minorHAnsi" w:hAnsiTheme="minorHAnsi"/>
                <w:b/>
                <w:bCs/>
                <w:sz w:val="19"/>
                <w:szCs w:val="19"/>
              </w:rPr>
              <w:t>New Citation</w:t>
            </w:r>
          </w:p>
        </w:tc>
        <w:tc>
          <w:tcPr>
            <w:tcW w:w="2132" w:type="dxa"/>
          </w:tcPr>
          <w:p w14:paraId="57294F7F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b/>
                <w:sz w:val="19"/>
                <w:szCs w:val="19"/>
              </w:rPr>
            </w:pPr>
            <w:r w:rsidRPr="00180101">
              <w:rPr>
                <w:rFonts w:asciiTheme="minorHAnsi" w:hAnsiTheme="minorHAnsi"/>
                <w:b/>
                <w:bCs/>
                <w:sz w:val="19"/>
                <w:szCs w:val="19"/>
              </w:rPr>
              <w:t>Comment</w:t>
            </w:r>
          </w:p>
        </w:tc>
      </w:tr>
      <w:tr w:rsidR="005D23D8" w:rsidRPr="00180101" w14:paraId="14B45B1D" w14:textId="77777777" w:rsidTr="000D0C5D">
        <w:tc>
          <w:tcPr>
            <w:tcW w:w="2297" w:type="dxa"/>
            <w:vAlign w:val="center"/>
          </w:tcPr>
          <w:p w14:paraId="124DBCB8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Definition of Large Quantity Generator</w:t>
            </w:r>
          </w:p>
        </w:tc>
        <w:tc>
          <w:tcPr>
            <w:tcW w:w="2684" w:type="dxa"/>
            <w:vAlign w:val="center"/>
          </w:tcPr>
          <w:p w14:paraId="4B4D8DD3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N/A</w:t>
            </w:r>
          </w:p>
        </w:tc>
        <w:tc>
          <w:tcPr>
            <w:tcW w:w="2237" w:type="dxa"/>
            <w:vAlign w:val="center"/>
          </w:tcPr>
          <w:p w14:paraId="7946AD38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260.10</w:t>
            </w:r>
          </w:p>
        </w:tc>
        <w:tc>
          <w:tcPr>
            <w:tcW w:w="2132" w:type="dxa"/>
            <w:vAlign w:val="center"/>
          </w:tcPr>
          <w:p w14:paraId="277027D2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New definition</w:t>
            </w:r>
          </w:p>
        </w:tc>
      </w:tr>
      <w:tr w:rsidR="005D23D8" w:rsidRPr="00180101" w14:paraId="1C6B6109" w14:textId="77777777" w:rsidTr="000D0C5D">
        <w:tc>
          <w:tcPr>
            <w:tcW w:w="2297" w:type="dxa"/>
            <w:vAlign w:val="center"/>
          </w:tcPr>
          <w:p w14:paraId="6618275F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Time Limit</w:t>
            </w:r>
          </w:p>
        </w:tc>
        <w:tc>
          <w:tcPr>
            <w:tcW w:w="2684" w:type="dxa"/>
            <w:vAlign w:val="center"/>
          </w:tcPr>
          <w:p w14:paraId="47AB5E6C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</w:t>
            </w:r>
          </w:p>
        </w:tc>
        <w:tc>
          <w:tcPr>
            <w:tcW w:w="2237" w:type="dxa"/>
            <w:vAlign w:val="center"/>
          </w:tcPr>
          <w:p w14:paraId="14523931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</w:t>
            </w:r>
          </w:p>
        </w:tc>
        <w:tc>
          <w:tcPr>
            <w:tcW w:w="2132" w:type="dxa"/>
            <w:vAlign w:val="center"/>
          </w:tcPr>
          <w:p w14:paraId="3168CC1E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  <w:tr w:rsidR="005D23D8" w:rsidRPr="00180101" w14:paraId="7F50FFF8" w14:textId="77777777" w:rsidTr="000D0C5D">
        <w:tc>
          <w:tcPr>
            <w:tcW w:w="2297" w:type="dxa"/>
            <w:vAlign w:val="center"/>
          </w:tcPr>
          <w:p w14:paraId="5E764A58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in Containers</w:t>
            </w:r>
          </w:p>
        </w:tc>
        <w:tc>
          <w:tcPr>
            <w:tcW w:w="2684" w:type="dxa"/>
            <w:vAlign w:val="center"/>
          </w:tcPr>
          <w:p w14:paraId="7B0EF505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262.34(a)(1)(i) references part 265 subparts I, AA, BB, and CC</w:t>
            </w:r>
          </w:p>
        </w:tc>
        <w:tc>
          <w:tcPr>
            <w:tcW w:w="2237" w:type="dxa"/>
            <w:vAlign w:val="center"/>
          </w:tcPr>
          <w:p w14:paraId="07DAC5F8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 xml:space="preserve">§ 262.17(a)(1) </w:t>
            </w:r>
          </w:p>
          <w:p w14:paraId="6EE9660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 xml:space="preserve"> (§ 262.17(a)(1) also references part 265 subparts AA, BB, CC)</w:t>
            </w:r>
          </w:p>
        </w:tc>
        <w:tc>
          <w:tcPr>
            <w:tcW w:w="2132" w:type="dxa"/>
            <w:vAlign w:val="center"/>
          </w:tcPr>
          <w:p w14:paraId="0AFBF77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There is still a cross-reference to part 265 subparts AA, BB, and CC because of the length of these regulations</w:t>
            </w:r>
          </w:p>
        </w:tc>
      </w:tr>
      <w:tr w:rsidR="005D23D8" w:rsidRPr="00180101" w14:paraId="40D8AC5F" w14:textId="77777777" w:rsidTr="000D0C5D">
        <w:tc>
          <w:tcPr>
            <w:tcW w:w="2297" w:type="dxa"/>
            <w:vAlign w:val="center"/>
          </w:tcPr>
          <w:p w14:paraId="6178BD56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in Tanks</w:t>
            </w:r>
          </w:p>
        </w:tc>
        <w:tc>
          <w:tcPr>
            <w:tcW w:w="2684" w:type="dxa"/>
            <w:vAlign w:val="center"/>
          </w:tcPr>
          <w:p w14:paraId="700469FA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262.34(a)(1)(ii) references part 265 subparts J, AA, BB, and CC</w:t>
            </w:r>
          </w:p>
        </w:tc>
        <w:tc>
          <w:tcPr>
            <w:tcW w:w="2237" w:type="dxa"/>
            <w:vAlign w:val="center"/>
          </w:tcPr>
          <w:p w14:paraId="74627E93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262.17(a)(2) references part 265 subparts J, AA, BB, CC</w:t>
            </w:r>
          </w:p>
        </w:tc>
        <w:tc>
          <w:tcPr>
            <w:tcW w:w="2132" w:type="dxa"/>
            <w:vAlign w:val="center"/>
          </w:tcPr>
          <w:p w14:paraId="019EB6D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There is still a cross- reference to part 265 subparts J, AA, BB, CC because of the length of these regulations</w:t>
            </w:r>
          </w:p>
        </w:tc>
      </w:tr>
      <w:tr w:rsidR="005D23D8" w:rsidRPr="00180101" w14:paraId="5224A1F9" w14:textId="77777777" w:rsidTr="000D0C5D">
        <w:tc>
          <w:tcPr>
            <w:tcW w:w="2297" w:type="dxa"/>
            <w:vAlign w:val="center"/>
          </w:tcPr>
          <w:p w14:paraId="53598BAF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on Drip Pads</w:t>
            </w:r>
          </w:p>
        </w:tc>
        <w:tc>
          <w:tcPr>
            <w:tcW w:w="2684" w:type="dxa"/>
            <w:vAlign w:val="center"/>
          </w:tcPr>
          <w:p w14:paraId="2D508F58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262.34(a)(1)(iii)</w:t>
            </w:r>
          </w:p>
          <w:p w14:paraId="0697E37C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(§ 262.34(a)(1)(iii) also references part 265 subpart W)</w:t>
            </w:r>
          </w:p>
        </w:tc>
        <w:tc>
          <w:tcPr>
            <w:tcW w:w="2237" w:type="dxa"/>
            <w:vAlign w:val="center"/>
          </w:tcPr>
          <w:p w14:paraId="0BFECE9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262.17(a)(3)</w:t>
            </w:r>
          </w:p>
          <w:p w14:paraId="49480F5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(§ 262.17(a)(3) also references part 265 subpart W)</w:t>
            </w:r>
          </w:p>
        </w:tc>
        <w:tc>
          <w:tcPr>
            <w:tcW w:w="2132" w:type="dxa"/>
            <w:vAlign w:val="center"/>
          </w:tcPr>
          <w:p w14:paraId="6C81FF1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time limit and recordkeeping provisions move to § 262.17 and the extensive technical standards remain in part 265</w:t>
            </w:r>
          </w:p>
        </w:tc>
      </w:tr>
      <w:tr w:rsidR="005D23D8" w:rsidRPr="00180101" w14:paraId="5BE1AD2F" w14:textId="77777777" w:rsidTr="000D0C5D">
        <w:tc>
          <w:tcPr>
            <w:tcW w:w="2297" w:type="dxa"/>
            <w:vAlign w:val="center"/>
          </w:tcPr>
          <w:p w14:paraId="6266AE56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in Containment Buildings</w:t>
            </w:r>
          </w:p>
        </w:tc>
        <w:tc>
          <w:tcPr>
            <w:tcW w:w="2684" w:type="dxa"/>
            <w:vAlign w:val="center"/>
          </w:tcPr>
          <w:p w14:paraId="183B1421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262.34(a)(1)(iv)</w:t>
            </w:r>
          </w:p>
          <w:p w14:paraId="2D7FE545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(§ 262.34(a)(1)(iv) also references part 265 subpart DD)</w:t>
            </w:r>
          </w:p>
        </w:tc>
        <w:tc>
          <w:tcPr>
            <w:tcW w:w="2237" w:type="dxa"/>
            <w:vAlign w:val="center"/>
          </w:tcPr>
          <w:p w14:paraId="1E8B5326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 xml:space="preserve">§ 262.17(a)(4) </w:t>
            </w:r>
          </w:p>
          <w:p w14:paraId="62018C6E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(§ 262.17(a)(4) also references part 265 subpart DD)</w:t>
            </w:r>
          </w:p>
        </w:tc>
        <w:tc>
          <w:tcPr>
            <w:tcW w:w="2132" w:type="dxa"/>
            <w:vAlign w:val="center"/>
          </w:tcPr>
          <w:p w14:paraId="70753791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time limit, labeling, and recordkeeping provisions move to § 262.17 and the extensive technical standards remain in part 265</w:t>
            </w:r>
          </w:p>
        </w:tc>
      </w:tr>
      <w:tr w:rsidR="005D23D8" w:rsidRPr="00180101" w14:paraId="03A7EC50" w14:textId="77777777" w:rsidTr="000D0C5D">
        <w:tc>
          <w:tcPr>
            <w:tcW w:w="2297" w:type="dxa"/>
            <w:vAlign w:val="center"/>
          </w:tcPr>
          <w:p w14:paraId="7BBDD97C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  <w:lang w:val="fr-FR"/>
              </w:rPr>
            </w:pPr>
            <w:r w:rsidRPr="00180101">
              <w:rPr>
                <w:rFonts w:asciiTheme="minorHAnsi" w:hAnsiTheme="minorHAnsi"/>
                <w:sz w:val="19"/>
                <w:szCs w:val="19"/>
                <w:lang w:val="fr-FR"/>
              </w:rPr>
              <w:t>Marking and Labeling</w:t>
            </w:r>
          </w:p>
        </w:tc>
        <w:tc>
          <w:tcPr>
            <w:tcW w:w="2684" w:type="dxa"/>
            <w:vAlign w:val="center"/>
          </w:tcPr>
          <w:p w14:paraId="3D4D5C17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262.34(a)(2) and (3)</w:t>
            </w:r>
          </w:p>
        </w:tc>
        <w:tc>
          <w:tcPr>
            <w:tcW w:w="2237" w:type="dxa"/>
            <w:vAlign w:val="center"/>
          </w:tcPr>
          <w:p w14:paraId="5BD2A383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262.17(a)(5)</w:t>
            </w:r>
          </w:p>
        </w:tc>
        <w:tc>
          <w:tcPr>
            <w:tcW w:w="2132" w:type="dxa"/>
            <w:vAlign w:val="center"/>
          </w:tcPr>
          <w:p w14:paraId="3AD7CB88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  <w:tr w:rsidR="005D23D8" w:rsidRPr="00180101" w14:paraId="172A48CF" w14:textId="77777777" w:rsidTr="000D0C5D">
        <w:tc>
          <w:tcPr>
            <w:tcW w:w="2297" w:type="dxa"/>
            <w:vAlign w:val="center"/>
          </w:tcPr>
          <w:p w14:paraId="5C216C9D" w14:textId="77777777" w:rsidR="005D23D8" w:rsidRPr="00180101" w:rsidRDefault="005D23D8" w:rsidP="000D0C5D">
            <w:pPr>
              <w:spacing w:before="100"/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Preparedness, Prevention, and Emergency Procedures</w:t>
            </w:r>
          </w:p>
        </w:tc>
        <w:tc>
          <w:tcPr>
            <w:tcW w:w="2684" w:type="dxa"/>
            <w:vAlign w:val="center"/>
          </w:tcPr>
          <w:p w14:paraId="09509BAE" w14:textId="77777777" w:rsidR="005D23D8" w:rsidRPr="00180101" w:rsidRDefault="005D23D8" w:rsidP="000D0C5D">
            <w:pPr>
              <w:spacing w:before="100"/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262.34(a)(4) references part 265 subparts C and D</w:t>
            </w:r>
          </w:p>
        </w:tc>
        <w:tc>
          <w:tcPr>
            <w:tcW w:w="2237" w:type="dxa"/>
            <w:vAlign w:val="center"/>
          </w:tcPr>
          <w:p w14:paraId="7471111D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262.17(a)(6) references part 262 subpart M</w:t>
            </w:r>
          </w:p>
        </w:tc>
        <w:tc>
          <w:tcPr>
            <w:tcW w:w="2132" w:type="dxa"/>
            <w:vAlign w:val="center"/>
          </w:tcPr>
          <w:p w14:paraId="30AA7A8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Cross-references remain but to a new subpart of the generator regulations</w:t>
            </w:r>
          </w:p>
        </w:tc>
      </w:tr>
      <w:tr w:rsidR="005D23D8" w:rsidRPr="00180101" w14:paraId="3A925371" w14:textId="77777777" w:rsidTr="000D0C5D">
        <w:tc>
          <w:tcPr>
            <w:tcW w:w="2297" w:type="dxa"/>
            <w:vAlign w:val="center"/>
          </w:tcPr>
          <w:p w14:paraId="4C37EB8A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Personnel Training</w:t>
            </w:r>
          </w:p>
        </w:tc>
        <w:tc>
          <w:tcPr>
            <w:tcW w:w="2684" w:type="dxa"/>
            <w:vAlign w:val="center"/>
          </w:tcPr>
          <w:p w14:paraId="1853EBC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262.34(a)(4)</w:t>
            </w:r>
          </w:p>
        </w:tc>
        <w:tc>
          <w:tcPr>
            <w:tcW w:w="2237" w:type="dxa"/>
            <w:vAlign w:val="center"/>
          </w:tcPr>
          <w:p w14:paraId="6688A7D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262.17(a)(7)</w:t>
            </w:r>
          </w:p>
        </w:tc>
        <w:tc>
          <w:tcPr>
            <w:tcW w:w="2132" w:type="dxa"/>
            <w:vAlign w:val="center"/>
          </w:tcPr>
          <w:p w14:paraId="239C3462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  <w:tr w:rsidR="005D23D8" w:rsidRPr="00180101" w14:paraId="107B9216" w14:textId="77777777" w:rsidTr="000D0C5D">
        <w:tc>
          <w:tcPr>
            <w:tcW w:w="2297" w:type="dxa"/>
            <w:vAlign w:val="center"/>
          </w:tcPr>
          <w:p w14:paraId="1A97E69A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Closure</w:t>
            </w:r>
          </w:p>
        </w:tc>
        <w:tc>
          <w:tcPr>
            <w:tcW w:w="2684" w:type="dxa"/>
            <w:vAlign w:val="center"/>
          </w:tcPr>
          <w:p w14:paraId="50765F8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 xml:space="preserve">§ 262.34(a)(1)(iv)B) references §§ 265.11 and 265.114. Section 265.111 references other sections in part 265. </w:t>
            </w:r>
          </w:p>
        </w:tc>
        <w:tc>
          <w:tcPr>
            <w:tcW w:w="2237" w:type="dxa"/>
            <w:vAlign w:val="center"/>
          </w:tcPr>
          <w:p w14:paraId="683BF072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262.17(a)(8)</w:t>
            </w:r>
          </w:p>
        </w:tc>
        <w:tc>
          <w:tcPr>
            <w:tcW w:w="2132" w:type="dxa"/>
            <w:vAlign w:val="center"/>
          </w:tcPr>
          <w:p w14:paraId="5E8431E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Duplicated from §§ 265.11 and 114 with some revisions</w:t>
            </w:r>
          </w:p>
        </w:tc>
      </w:tr>
      <w:tr w:rsidR="005D23D8" w:rsidRPr="00180101" w14:paraId="6E5C15D0" w14:textId="77777777" w:rsidTr="000D0C5D">
        <w:tc>
          <w:tcPr>
            <w:tcW w:w="2297" w:type="dxa"/>
            <w:vAlign w:val="center"/>
          </w:tcPr>
          <w:p w14:paraId="6FA012AE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Land Disposal Restrictions</w:t>
            </w:r>
          </w:p>
        </w:tc>
        <w:tc>
          <w:tcPr>
            <w:tcW w:w="2684" w:type="dxa"/>
            <w:vAlign w:val="center"/>
          </w:tcPr>
          <w:p w14:paraId="6AF9A25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262.34(a)(4) references applicable parts of part 268</w:t>
            </w:r>
          </w:p>
        </w:tc>
        <w:tc>
          <w:tcPr>
            <w:tcW w:w="2237" w:type="dxa"/>
            <w:vAlign w:val="center"/>
          </w:tcPr>
          <w:p w14:paraId="05D674B9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262.17(a)(9)</w:t>
            </w:r>
          </w:p>
        </w:tc>
        <w:tc>
          <w:tcPr>
            <w:tcW w:w="2132" w:type="dxa"/>
            <w:vAlign w:val="center"/>
          </w:tcPr>
          <w:p w14:paraId="0F4893D5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There is still a cross-reference to part 268</w:t>
            </w:r>
          </w:p>
        </w:tc>
      </w:tr>
      <w:tr w:rsidR="005D23D8" w:rsidRPr="00180101" w14:paraId="73163006" w14:textId="77777777" w:rsidTr="000D0C5D">
        <w:tc>
          <w:tcPr>
            <w:tcW w:w="2297" w:type="dxa"/>
            <w:vAlign w:val="center"/>
          </w:tcPr>
          <w:p w14:paraId="5DBDB8AF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Extension of Accumulation Times</w:t>
            </w:r>
          </w:p>
        </w:tc>
        <w:tc>
          <w:tcPr>
            <w:tcW w:w="2684" w:type="dxa"/>
            <w:vAlign w:val="center"/>
          </w:tcPr>
          <w:p w14:paraId="5262EF9C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262.34(b)</w:t>
            </w:r>
          </w:p>
        </w:tc>
        <w:tc>
          <w:tcPr>
            <w:tcW w:w="2237" w:type="dxa"/>
            <w:vAlign w:val="center"/>
          </w:tcPr>
          <w:p w14:paraId="388F0BF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262.17(b)</w:t>
            </w:r>
          </w:p>
        </w:tc>
        <w:tc>
          <w:tcPr>
            <w:tcW w:w="2132" w:type="dxa"/>
            <w:vAlign w:val="center"/>
          </w:tcPr>
          <w:p w14:paraId="62C9CEF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  <w:tr w:rsidR="005D23D8" w:rsidRPr="00180101" w14:paraId="3A5AD6F8" w14:textId="77777777" w:rsidTr="000D0C5D">
        <w:tc>
          <w:tcPr>
            <w:tcW w:w="2297" w:type="dxa"/>
            <w:vAlign w:val="center"/>
          </w:tcPr>
          <w:p w14:paraId="353D42E7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Accumulation of F006</w:t>
            </w:r>
          </w:p>
        </w:tc>
        <w:tc>
          <w:tcPr>
            <w:tcW w:w="2684" w:type="dxa"/>
            <w:vAlign w:val="center"/>
          </w:tcPr>
          <w:p w14:paraId="0A3C60FA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262.34(g) through (i)</w:t>
            </w:r>
          </w:p>
        </w:tc>
        <w:tc>
          <w:tcPr>
            <w:tcW w:w="2237" w:type="dxa"/>
            <w:vAlign w:val="center"/>
          </w:tcPr>
          <w:p w14:paraId="49610E1E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262.17(c) through (e)</w:t>
            </w:r>
          </w:p>
        </w:tc>
        <w:tc>
          <w:tcPr>
            <w:tcW w:w="2132" w:type="dxa"/>
            <w:vAlign w:val="center"/>
          </w:tcPr>
          <w:p w14:paraId="2B6770B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  <w:tr w:rsidR="005D23D8" w:rsidRPr="00180101" w14:paraId="1735CC98" w14:textId="77777777" w:rsidTr="000D0C5D">
        <w:tc>
          <w:tcPr>
            <w:tcW w:w="2297" w:type="dxa"/>
            <w:vAlign w:val="center"/>
          </w:tcPr>
          <w:p w14:paraId="49F5C96D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Accepting waste from VSQGs under the control of the same person to consolidate before sending to TSDF</w:t>
            </w:r>
          </w:p>
        </w:tc>
        <w:tc>
          <w:tcPr>
            <w:tcW w:w="2684" w:type="dxa"/>
            <w:vAlign w:val="center"/>
          </w:tcPr>
          <w:p w14:paraId="753D329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N/A</w:t>
            </w:r>
          </w:p>
        </w:tc>
        <w:tc>
          <w:tcPr>
            <w:tcW w:w="2237" w:type="dxa"/>
            <w:vAlign w:val="center"/>
          </w:tcPr>
          <w:p w14:paraId="47C9A198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262.17(f)</w:t>
            </w:r>
          </w:p>
        </w:tc>
        <w:tc>
          <w:tcPr>
            <w:tcW w:w="2132" w:type="dxa"/>
            <w:vAlign w:val="center"/>
          </w:tcPr>
          <w:p w14:paraId="1D49119F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New provision</w:t>
            </w:r>
          </w:p>
        </w:tc>
      </w:tr>
      <w:tr w:rsidR="005D23D8" w:rsidRPr="00180101" w14:paraId="32B98E12" w14:textId="77777777" w:rsidTr="000D0C5D">
        <w:tc>
          <w:tcPr>
            <w:tcW w:w="2297" w:type="dxa"/>
            <w:vAlign w:val="center"/>
          </w:tcPr>
          <w:p w14:paraId="05F68FCE" w14:textId="77777777" w:rsidR="005D23D8" w:rsidRPr="00180101" w:rsidRDefault="005D23D8" w:rsidP="000D0C5D">
            <w:pPr>
              <w:contextualSpacing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Rejected Loads</w:t>
            </w:r>
          </w:p>
        </w:tc>
        <w:tc>
          <w:tcPr>
            <w:tcW w:w="2684" w:type="dxa"/>
            <w:vAlign w:val="center"/>
          </w:tcPr>
          <w:p w14:paraId="5EF7883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262.34(m)</w:t>
            </w:r>
          </w:p>
        </w:tc>
        <w:tc>
          <w:tcPr>
            <w:tcW w:w="2237" w:type="dxa"/>
            <w:vAlign w:val="center"/>
          </w:tcPr>
          <w:p w14:paraId="59323AB0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§ 262.17(g)</w:t>
            </w:r>
          </w:p>
        </w:tc>
        <w:tc>
          <w:tcPr>
            <w:tcW w:w="2132" w:type="dxa"/>
            <w:vAlign w:val="center"/>
          </w:tcPr>
          <w:p w14:paraId="77026A6B" w14:textId="77777777" w:rsidR="005D23D8" w:rsidRPr="00180101" w:rsidRDefault="005D23D8" w:rsidP="000D0C5D">
            <w:pPr>
              <w:contextualSpacing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80101">
              <w:rPr>
                <w:rFonts w:asciiTheme="minorHAnsi" w:hAnsiTheme="minorHAnsi"/>
                <w:sz w:val="19"/>
                <w:szCs w:val="19"/>
              </w:rPr>
              <w:t>Moved from § 262.34</w:t>
            </w:r>
          </w:p>
        </w:tc>
      </w:tr>
    </w:tbl>
    <w:p w14:paraId="138C247B" w14:textId="77777777" w:rsidR="005D23D8" w:rsidRPr="00180101" w:rsidRDefault="005D23D8">
      <w:pPr>
        <w:rPr>
          <w:rFonts w:asciiTheme="minorHAnsi" w:hAnsiTheme="minorHAnsi"/>
        </w:rPr>
      </w:pPr>
    </w:p>
    <w:sectPr w:rsidR="005D23D8" w:rsidRPr="00180101" w:rsidSect="00180101">
      <w:foot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51062" w14:textId="77777777" w:rsidR="0009525F" w:rsidRDefault="0009525F" w:rsidP="005D23D8">
      <w:r>
        <w:separator/>
      </w:r>
    </w:p>
  </w:endnote>
  <w:endnote w:type="continuationSeparator" w:id="0">
    <w:p w14:paraId="08523B66" w14:textId="77777777" w:rsidR="0009525F" w:rsidRDefault="0009525F" w:rsidP="005D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626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D0B3F" w14:textId="2170AC92" w:rsidR="005D23D8" w:rsidRDefault="005D23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3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527C9" w14:textId="77777777" w:rsidR="005D23D8" w:rsidRDefault="005D2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410D4" w14:textId="77777777" w:rsidR="0009525F" w:rsidRDefault="0009525F" w:rsidP="005D23D8">
      <w:r>
        <w:separator/>
      </w:r>
    </w:p>
  </w:footnote>
  <w:footnote w:type="continuationSeparator" w:id="0">
    <w:p w14:paraId="20F66172" w14:textId="77777777" w:rsidR="0009525F" w:rsidRDefault="0009525F" w:rsidP="005D2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D8"/>
    <w:rsid w:val="0009525F"/>
    <w:rsid w:val="00180101"/>
    <w:rsid w:val="00524F89"/>
    <w:rsid w:val="005D23D8"/>
    <w:rsid w:val="00BC5E87"/>
    <w:rsid w:val="00D93888"/>
    <w:rsid w:val="00DF1327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DCC3"/>
  <w15:chartTrackingRefBased/>
  <w15:docId w15:val="{66684CCC-6260-4765-A2F7-D8A319A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23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3D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D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3D8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D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2016-12-29T21:26:36+00:00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65f9af5b-89f8-463f-9bd9-e882051e83a5">
      <UserInfo>
        <DisplayName>Huggins, Richard</DisplayName>
        <AccountId>202</AccountId>
        <AccountType/>
      </UserInfo>
      <UserInfo>
        <DisplayName>Johnson, Barnes</DisplayName>
        <AccountId>245</AccountId>
        <AccountType/>
      </UserInfo>
      <UserInfo>
        <DisplayName>Nisbett, Deana</DisplayName>
        <AccountId>247</AccountId>
        <AccountType/>
      </UserInfo>
      <UserInfo>
        <DisplayName>Radtke, Meghan</DisplayName>
        <AccountId>1974</AccountId>
        <AccountType/>
      </UserInfo>
      <UserInfo>
        <DisplayName>Salyer, Kathleen</DisplayName>
        <AccountId>566</AccountId>
        <AccountType/>
      </UserInfo>
      <UserInfo>
        <DisplayName>Young, Jessica</DisplayName>
        <AccountId>248</AccountId>
        <AccountType/>
      </UserInfo>
      <UserInfo>
        <DisplayName>Sheridan, MaryBeth</DisplayName>
        <AccountId>2058</AccountId>
        <AccountType/>
      </UserInfo>
      <UserInfo>
        <DisplayName>Oleary, Jim</DisplayName>
        <AccountId>2056</AccountId>
        <AccountType/>
      </UserInfo>
      <UserInfo>
        <DisplayName>Devlin, Betsy</DisplayName>
        <AccountId>250</AccountId>
        <AccountType/>
      </UserInfo>
      <UserInfo>
        <DisplayName>Elliott, Ross</DisplayName>
        <AccountId>234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17BD9311F94F95BD2B4797F40A36" ma:contentTypeVersion="22" ma:contentTypeDescription="Create a new document." ma:contentTypeScope="" ma:versionID="7dca7dcec411af84385038fa757f330a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65f9af5b-89f8-463f-9bd9-e882051e83a5" targetNamespace="http://schemas.microsoft.com/office/2006/metadata/properties" ma:root="true" ma:fieldsID="e62ae6f96f1ad34b7884ab889411a200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65f9af5b-89f8-463f-9bd9-e882051e83a5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f4a55188-8747-4148-b735-812f52dff189}" ma:internalName="TaxCatchAllLabel" ma:readOnly="true" ma:showField="CatchAllDataLabel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f4a55188-8747-4148-b735-812f52dff189}" ma:internalName="TaxCatchAll" ma:showField="CatchAllData" ma:web="857308bd-36ec-417c-ac2d-b4e1e7c71c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9af5b-89f8-463f-9bd9-e882051e83a5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0372D-8286-499E-A326-E26BF9D42B6F}">
  <ds:schemaRefs>
    <ds:schemaRef ds:uri="http://purl.org/dc/dcmitype/"/>
    <ds:schemaRef ds:uri="http://schemas.microsoft.com/office/2006/documentManagement/types"/>
    <ds:schemaRef ds:uri="http://schemas.microsoft.com/sharepoint.v3"/>
    <ds:schemaRef ds:uri="http://schemas.microsoft.com/office/2006/metadata/properties"/>
    <ds:schemaRef ds:uri="http://schemas.openxmlformats.org/package/2006/metadata/core-properties"/>
    <ds:schemaRef ds:uri="4ffa91fb-a0ff-4ac5-b2db-65c790d184a4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65f9af5b-89f8-463f-9bd9-e882051e83a5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8DF33E-AE27-454C-9438-AB92DDCC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65f9af5b-89f8-463f-9bd9-e882051e8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C16A1-0924-467B-B5C1-4C168E796C7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507DC9-4D5E-40B4-845C-008F96B19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5239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Lett, Kathy</dc:creator>
  <cp:keywords/>
  <dc:description/>
  <cp:lastModifiedBy>Roepe, Wayne</cp:lastModifiedBy>
  <cp:revision>2</cp:revision>
  <cp:lastPrinted>2016-12-29T19:57:00Z</cp:lastPrinted>
  <dcterms:created xsi:type="dcterms:W3CDTF">2017-02-09T14:29:00Z</dcterms:created>
  <dcterms:modified xsi:type="dcterms:W3CDTF">2017-02-09T14:29:00Z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0x010100FEA017BD9311F94F95BD2B4797F40A36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