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E81A2" w14:textId="77777777" w:rsidR="00F35079" w:rsidRPr="00C52D21" w:rsidRDefault="00F35079" w:rsidP="00F35079">
      <w:pPr>
        <w:tabs>
          <w:tab w:val="left" w:pos="2666"/>
        </w:tabs>
        <w:spacing w:after="0" w:line="240" w:lineRule="auto"/>
        <w:jc w:val="center"/>
        <w:rPr>
          <w:rFonts w:cstheme="minorHAnsi"/>
          <w:sz w:val="24"/>
          <w:szCs w:val="24"/>
        </w:rPr>
      </w:pPr>
      <w:r w:rsidRPr="00C52D21">
        <w:rPr>
          <w:rFonts w:cstheme="minorHAnsi"/>
          <w:sz w:val="24"/>
          <w:szCs w:val="24"/>
        </w:rPr>
        <w:t>BOARD MEETING AGENDA</w:t>
      </w:r>
    </w:p>
    <w:p w14:paraId="76600CE6" w14:textId="07B01D6B" w:rsidR="00F35079" w:rsidRPr="00C52D21" w:rsidRDefault="00446AFC" w:rsidP="00F35079">
      <w:pPr>
        <w:tabs>
          <w:tab w:val="left" w:pos="2666"/>
        </w:tabs>
        <w:spacing w:after="0" w:line="240" w:lineRule="auto"/>
        <w:jc w:val="center"/>
        <w:rPr>
          <w:rFonts w:cstheme="minorHAnsi"/>
          <w:sz w:val="24"/>
          <w:szCs w:val="24"/>
        </w:rPr>
      </w:pPr>
      <w:r>
        <w:rPr>
          <w:rFonts w:cstheme="minorHAnsi"/>
          <w:sz w:val="24"/>
          <w:szCs w:val="24"/>
        </w:rPr>
        <w:t>May 13</w:t>
      </w:r>
      <w:r w:rsidR="00565CC6">
        <w:rPr>
          <w:rFonts w:cstheme="minorHAnsi"/>
          <w:sz w:val="24"/>
          <w:szCs w:val="24"/>
        </w:rPr>
        <w:t>, 2024</w:t>
      </w:r>
    </w:p>
    <w:p w14:paraId="5DDBC6B8" w14:textId="77777777" w:rsidR="00F35079" w:rsidRPr="00C52D21" w:rsidRDefault="00F35079" w:rsidP="00F35079">
      <w:pPr>
        <w:tabs>
          <w:tab w:val="left" w:pos="2666"/>
        </w:tabs>
        <w:spacing w:after="0" w:line="240" w:lineRule="auto"/>
        <w:jc w:val="center"/>
        <w:rPr>
          <w:rFonts w:cstheme="minorHAnsi"/>
          <w:sz w:val="24"/>
          <w:szCs w:val="24"/>
        </w:rPr>
      </w:pPr>
      <w:r>
        <w:rPr>
          <w:rFonts w:cstheme="minorHAnsi"/>
          <w:sz w:val="24"/>
          <w:szCs w:val="24"/>
        </w:rPr>
        <w:t>10</w:t>
      </w:r>
      <w:r w:rsidRPr="00C52D21">
        <w:rPr>
          <w:rFonts w:cstheme="minorHAnsi"/>
          <w:sz w:val="24"/>
          <w:szCs w:val="24"/>
        </w:rPr>
        <w:t>:00 a.m.</w:t>
      </w:r>
    </w:p>
    <w:p w14:paraId="536361BA" w14:textId="77777777" w:rsidR="00F35079" w:rsidRPr="00C52D21" w:rsidRDefault="00F35079" w:rsidP="00F35079">
      <w:pPr>
        <w:tabs>
          <w:tab w:val="left" w:pos="2666"/>
        </w:tabs>
        <w:spacing w:after="0" w:line="240" w:lineRule="auto"/>
        <w:jc w:val="center"/>
        <w:rPr>
          <w:rFonts w:cstheme="minorHAnsi"/>
          <w:sz w:val="24"/>
          <w:szCs w:val="24"/>
        </w:rPr>
      </w:pPr>
      <w:r w:rsidRPr="00C52D21">
        <w:rPr>
          <w:rFonts w:cstheme="minorHAnsi"/>
          <w:sz w:val="24"/>
          <w:szCs w:val="24"/>
        </w:rPr>
        <w:t>2401 N</w:t>
      </w:r>
      <w:r>
        <w:rPr>
          <w:rFonts w:cstheme="minorHAnsi"/>
          <w:sz w:val="24"/>
          <w:szCs w:val="24"/>
        </w:rPr>
        <w:t>.</w:t>
      </w:r>
      <w:r w:rsidRPr="00C52D21">
        <w:rPr>
          <w:rFonts w:cstheme="minorHAnsi"/>
          <w:sz w:val="24"/>
          <w:szCs w:val="24"/>
        </w:rPr>
        <w:t>W</w:t>
      </w:r>
      <w:r>
        <w:rPr>
          <w:rFonts w:cstheme="minorHAnsi"/>
          <w:sz w:val="24"/>
          <w:szCs w:val="24"/>
        </w:rPr>
        <w:t>.</w:t>
      </w:r>
      <w:r w:rsidRPr="00C52D21">
        <w:rPr>
          <w:rFonts w:cstheme="minorHAnsi"/>
          <w:sz w:val="24"/>
          <w:szCs w:val="24"/>
        </w:rPr>
        <w:t xml:space="preserve"> 23</w:t>
      </w:r>
      <w:r w:rsidRPr="00C52D21">
        <w:rPr>
          <w:rFonts w:cstheme="minorHAnsi"/>
          <w:sz w:val="24"/>
          <w:szCs w:val="24"/>
          <w:vertAlign w:val="superscript"/>
        </w:rPr>
        <w:t>rd</w:t>
      </w:r>
      <w:r w:rsidRPr="00C52D21">
        <w:rPr>
          <w:rFonts w:cstheme="minorHAnsi"/>
          <w:sz w:val="24"/>
          <w:szCs w:val="24"/>
        </w:rPr>
        <w:t xml:space="preserve">, </w:t>
      </w:r>
      <w:r>
        <w:rPr>
          <w:rFonts w:cstheme="minorHAnsi"/>
          <w:sz w:val="24"/>
          <w:szCs w:val="24"/>
        </w:rPr>
        <w:t>Suite 84 Testing Center</w:t>
      </w:r>
    </w:p>
    <w:p w14:paraId="26A8F117" w14:textId="77777777" w:rsidR="00F35079" w:rsidRPr="00C52D21" w:rsidRDefault="00F35079" w:rsidP="00F35079">
      <w:pPr>
        <w:tabs>
          <w:tab w:val="left" w:pos="2666"/>
        </w:tabs>
        <w:spacing w:after="0" w:line="240" w:lineRule="auto"/>
        <w:jc w:val="center"/>
        <w:rPr>
          <w:rFonts w:cstheme="minorHAnsi"/>
          <w:sz w:val="24"/>
          <w:szCs w:val="24"/>
        </w:rPr>
      </w:pPr>
      <w:r w:rsidRPr="00C52D21">
        <w:rPr>
          <w:rFonts w:cstheme="minorHAnsi"/>
          <w:sz w:val="24"/>
          <w:szCs w:val="24"/>
        </w:rPr>
        <w:t xml:space="preserve">Oklahoma City, </w:t>
      </w:r>
      <w:r>
        <w:rPr>
          <w:rFonts w:cstheme="minorHAnsi"/>
          <w:sz w:val="24"/>
          <w:szCs w:val="24"/>
        </w:rPr>
        <w:t>OK</w:t>
      </w:r>
      <w:r w:rsidRPr="00C52D21">
        <w:rPr>
          <w:rFonts w:cstheme="minorHAnsi"/>
          <w:sz w:val="24"/>
          <w:szCs w:val="24"/>
        </w:rPr>
        <w:t xml:space="preserve"> 73107</w:t>
      </w:r>
    </w:p>
    <w:p w14:paraId="3A35D500" w14:textId="77777777" w:rsidR="00F35079" w:rsidRPr="00C52D21" w:rsidRDefault="00F35079" w:rsidP="00F35079">
      <w:pPr>
        <w:tabs>
          <w:tab w:val="left" w:pos="2666"/>
        </w:tabs>
        <w:spacing w:after="0" w:line="240" w:lineRule="auto"/>
        <w:jc w:val="center"/>
        <w:rPr>
          <w:rFonts w:cstheme="minorHAnsi"/>
          <w:sz w:val="24"/>
          <w:szCs w:val="24"/>
        </w:rPr>
      </w:pPr>
      <w:r w:rsidRPr="00C52D21">
        <w:rPr>
          <w:rFonts w:cstheme="minorHAnsi"/>
          <w:sz w:val="24"/>
          <w:szCs w:val="24"/>
        </w:rPr>
        <w:t xml:space="preserve">Machele Callicoat, Chair </w:t>
      </w:r>
      <w:r>
        <w:rPr>
          <w:rFonts w:cstheme="minorHAnsi"/>
          <w:sz w:val="24"/>
          <w:szCs w:val="24"/>
        </w:rPr>
        <w:t>–</w:t>
      </w:r>
      <w:r w:rsidRPr="00C52D21">
        <w:rPr>
          <w:rFonts w:cstheme="minorHAnsi"/>
          <w:sz w:val="24"/>
          <w:szCs w:val="24"/>
        </w:rPr>
        <w:t xml:space="preserve"> </w:t>
      </w:r>
      <w:r>
        <w:rPr>
          <w:rFonts w:cstheme="minorHAnsi"/>
          <w:sz w:val="24"/>
          <w:szCs w:val="24"/>
        </w:rPr>
        <w:t>Presiding</w:t>
      </w:r>
    </w:p>
    <w:p w14:paraId="3E392C14" w14:textId="77777777" w:rsidR="00F35079" w:rsidRPr="00C52D21" w:rsidRDefault="00F35079" w:rsidP="00F35079">
      <w:pPr>
        <w:pBdr>
          <w:bottom w:val="single" w:sz="12" w:space="1" w:color="auto"/>
        </w:pBdr>
        <w:tabs>
          <w:tab w:val="left" w:pos="2666"/>
        </w:tabs>
        <w:spacing w:after="0"/>
        <w:rPr>
          <w:rFonts w:cstheme="minorHAnsi"/>
          <w:sz w:val="24"/>
          <w:szCs w:val="24"/>
        </w:rPr>
      </w:pPr>
    </w:p>
    <w:p w14:paraId="325CD541" w14:textId="3A31FEC8" w:rsidR="00F35079" w:rsidRPr="00823A5E" w:rsidRDefault="00F35079" w:rsidP="00823A5E">
      <w:pPr>
        <w:pStyle w:val="ListParagraph"/>
        <w:numPr>
          <w:ilvl w:val="0"/>
          <w:numId w:val="2"/>
        </w:numPr>
        <w:spacing w:after="0" w:line="240" w:lineRule="auto"/>
        <w:jc w:val="both"/>
        <w:rPr>
          <w:rFonts w:cstheme="minorHAnsi"/>
        </w:rPr>
      </w:pPr>
      <w:r w:rsidRPr="00823A5E">
        <w:rPr>
          <w:rFonts w:cstheme="minorHAnsi"/>
        </w:rPr>
        <w:t>Call to order, roll call, and determination of quorum</w:t>
      </w:r>
      <w:r w:rsidR="00A36BF2" w:rsidRPr="00823A5E">
        <w:rPr>
          <w:rFonts w:cstheme="minorHAnsi"/>
        </w:rPr>
        <w:t>.</w:t>
      </w:r>
    </w:p>
    <w:p w14:paraId="2E6DFE39" w14:textId="77777777" w:rsidR="00F35079" w:rsidRPr="00823A5E" w:rsidRDefault="00F35079" w:rsidP="00823A5E">
      <w:pPr>
        <w:pStyle w:val="ListParagraph"/>
        <w:spacing w:after="0" w:line="240" w:lineRule="auto"/>
        <w:jc w:val="both"/>
        <w:rPr>
          <w:rFonts w:cstheme="minorHAnsi"/>
        </w:rPr>
      </w:pPr>
    </w:p>
    <w:p w14:paraId="0C41E591" w14:textId="414BB8D7" w:rsidR="00E437A1" w:rsidRPr="00823A5E" w:rsidRDefault="00F35079" w:rsidP="00823A5E">
      <w:pPr>
        <w:pStyle w:val="ListParagraph"/>
        <w:numPr>
          <w:ilvl w:val="0"/>
          <w:numId w:val="2"/>
        </w:numPr>
        <w:spacing w:after="0" w:line="240" w:lineRule="auto"/>
        <w:jc w:val="both"/>
        <w:rPr>
          <w:rFonts w:cstheme="minorHAnsi"/>
        </w:rPr>
      </w:pPr>
      <w:r w:rsidRPr="00823A5E">
        <w:rPr>
          <w:rFonts w:cstheme="minorHAnsi"/>
        </w:rPr>
        <w:t xml:space="preserve">This </w:t>
      </w:r>
      <w:r w:rsidR="001B1A82">
        <w:rPr>
          <w:rFonts w:cstheme="minorHAnsi"/>
        </w:rPr>
        <w:t>regular</w:t>
      </w:r>
      <w:r w:rsidRPr="00823A5E">
        <w:rPr>
          <w:rFonts w:cstheme="minorHAnsi"/>
        </w:rPr>
        <w:t xml:space="preserve"> meeting of the Oklahoma Cosmetology and Barbering Board has been convened in accordance with the Oklahoma Open Meeting Act.</w:t>
      </w:r>
    </w:p>
    <w:p w14:paraId="22C68525" w14:textId="77777777" w:rsidR="00D53EE3" w:rsidRPr="00823A5E" w:rsidRDefault="00D53EE3" w:rsidP="00823A5E">
      <w:pPr>
        <w:pStyle w:val="ListParagraph"/>
        <w:spacing w:after="0" w:line="240" w:lineRule="auto"/>
        <w:jc w:val="both"/>
        <w:rPr>
          <w:rFonts w:cstheme="minorHAnsi"/>
        </w:rPr>
      </w:pPr>
    </w:p>
    <w:p w14:paraId="5DFDD57A" w14:textId="0B4D77D2" w:rsidR="00F35079" w:rsidRDefault="00F35079" w:rsidP="00823A5E">
      <w:pPr>
        <w:pStyle w:val="ListParagraph"/>
        <w:numPr>
          <w:ilvl w:val="0"/>
          <w:numId w:val="2"/>
        </w:numPr>
        <w:spacing w:after="0" w:line="240" w:lineRule="auto"/>
        <w:jc w:val="both"/>
        <w:rPr>
          <w:rFonts w:cstheme="minorHAnsi"/>
        </w:rPr>
      </w:pPr>
      <w:r w:rsidRPr="00823A5E">
        <w:rPr>
          <w:rFonts w:cstheme="minorHAnsi"/>
        </w:rPr>
        <w:t xml:space="preserve">Possible discussion, revision, and vote to approve Board meeting minutes from </w:t>
      </w:r>
      <w:r w:rsidR="001038BF">
        <w:rPr>
          <w:rFonts w:cstheme="minorHAnsi"/>
        </w:rPr>
        <w:t xml:space="preserve">April 8, 2024. </w:t>
      </w:r>
    </w:p>
    <w:p w14:paraId="340C6483" w14:textId="77777777" w:rsidR="00985005" w:rsidRPr="00B77E58" w:rsidRDefault="00985005" w:rsidP="00B77E58">
      <w:pPr>
        <w:spacing w:after="0" w:line="240" w:lineRule="auto"/>
        <w:rPr>
          <w:rFonts w:cstheme="minorHAnsi"/>
        </w:rPr>
      </w:pPr>
    </w:p>
    <w:p w14:paraId="52342ED9" w14:textId="42774D50" w:rsidR="00C04A2C" w:rsidRDefault="00985005" w:rsidP="0076642E">
      <w:pPr>
        <w:pStyle w:val="ListParagraph"/>
        <w:numPr>
          <w:ilvl w:val="0"/>
          <w:numId w:val="2"/>
        </w:numPr>
        <w:spacing w:after="0" w:line="240" w:lineRule="auto"/>
        <w:jc w:val="both"/>
        <w:rPr>
          <w:rFonts w:cstheme="minorHAnsi"/>
        </w:rPr>
      </w:pPr>
      <w:r w:rsidRPr="00823A5E">
        <w:rPr>
          <w:rFonts w:cstheme="minorHAnsi"/>
        </w:rPr>
        <w:t xml:space="preserve">Discussion and possible action </w:t>
      </w:r>
      <w:r w:rsidR="007812CA">
        <w:rPr>
          <w:rFonts w:cstheme="minorHAnsi"/>
        </w:rPr>
        <w:t>to establish the hiring process for a new Princip</w:t>
      </w:r>
      <w:r w:rsidR="009B6A1D">
        <w:rPr>
          <w:rFonts w:cstheme="minorHAnsi"/>
        </w:rPr>
        <w:t>al</w:t>
      </w:r>
      <w:r w:rsidR="007812CA">
        <w:rPr>
          <w:rFonts w:cstheme="minorHAnsi"/>
        </w:rPr>
        <w:t xml:space="preserve"> Assistant, including, but not limited to, determining necessary job qualifications and requirements for candidates. </w:t>
      </w:r>
    </w:p>
    <w:p w14:paraId="04400BEC" w14:textId="77777777" w:rsidR="008D2A43" w:rsidRPr="008D2A43" w:rsidRDefault="008D2A43" w:rsidP="008D2A43">
      <w:pPr>
        <w:pStyle w:val="ListParagraph"/>
        <w:rPr>
          <w:rFonts w:cstheme="minorHAnsi"/>
        </w:rPr>
      </w:pPr>
    </w:p>
    <w:p w14:paraId="577D7D62" w14:textId="7D65A7E3" w:rsidR="008D2A43" w:rsidRDefault="008D2A43" w:rsidP="0076642E">
      <w:pPr>
        <w:pStyle w:val="ListParagraph"/>
        <w:numPr>
          <w:ilvl w:val="0"/>
          <w:numId w:val="2"/>
        </w:numPr>
        <w:spacing w:after="0" w:line="240" w:lineRule="auto"/>
        <w:jc w:val="both"/>
        <w:rPr>
          <w:rFonts w:cstheme="minorHAnsi"/>
        </w:rPr>
      </w:pPr>
      <w:r>
        <w:rPr>
          <w:rFonts w:cstheme="minorHAnsi"/>
        </w:rPr>
        <w:t xml:space="preserve">Hiring Committee Report from </w:t>
      </w:r>
      <w:r w:rsidR="0030418D">
        <w:rPr>
          <w:rFonts w:cstheme="minorHAnsi"/>
        </w:rPr>
        <w:t xml:space="preserve">Member </w:t>
      </w:r>
      <w:r>
        <w:rPr>
          <w:rFonts w:cstheme="minorHAnsi"/>
        </w:rPr>
        <w:t>Leah Longest, with possible discussion</w:t>
      </w:r>
      <w:r w:rsidR="0030418D">
        <w:rPr>
          <w:rFonts w:cstheme="minorHAnsi"/>
        </w:rPr>
        <w:t xml:space="preserve"> and action.</w:t>
      </w:r>
    </w:p>
    <w:p w14:paraId="3FDD9C76" w14:textId="77777777" w:rsidR="00414386" w:rsidRPr="00823A5E" w:rsidRDefault="00414386" w:rsidP="00823A5E">
      <w:pPr>
        <w:spacing w:after="0" w:line="240" w:lineRule="auto"/>
        <w:jc w:val="both"/>
        <w:rPr>
          <w:rFonts w:cstheme="minorHAnsi"/>
        </w:rPr>
      </w:pPr>
    </w:p>
    <w:p w14:paraId="584839C8" w14:textId="1A6FB731" w:rsidR="006F0371" w:rsidRDefault="006F0371" w:rsidP="00823A5E">
      <w:pPr>
        <w:pStyle w:val="ListParagraph"/>
        <w:numPr>
          <w:ilvl w:val="0"/>
          <w:numId w:val="2"/>
        </w:numPr>
        <w:spacing w:after="0" w:line="240" w:lineRule="auto"/>
        <w:rPr>
          <w:rFonts w:cstheme="minorHAnsi"/>
        </w:rPr>
      </w:pPr>
      <w:r>
        <w:rPr>
          <w:rFonts w:cstheme="minorHAnsi"/>
        </w:rPr>
        <w:t xml:space="preserve">Discussion and possible action to convene in Executive </w:t>
      </w:r>
      <w:r w:rsidR="0026541E">
        <w:rPr>
          <w:rFonts w:cstheme="minorHAnsi"/>
        </w:rPr>
        <w:t xml:space="preserve">Session pursuant to 25 O.S., </w:t>
      </w:r>
      <w:r w:rsidR="00EF6015">
        <w:rPr>
          <w:rFonts w:cstheme="minorHAnsi"/>
        </w:rPr>
        <w:t>§307(B)(1), in order to discuss the employment, hiring, appointment, p</w:t>
      </w:r>
      <w:r w:rsidR="00273697">
        <w:rPr>
          <w:rFonts w:cstheme="minorHAnsi"/>
        </w:rPr>
        <w:t>romotion</w:t>
      </w:r>
      <w:r w:rsidR="00EF6015">
        <w:rPr>
          <w:rFonts w:cstheme="minorHAnsi"/>
        </w:rPr>
        <w:t>, demotion, disciplining, or resignation of a potential Interim Director, to include compensation. Should the Board enter Executive Session to deliberate, the following actions may be taken:</w:t>
      </w:r>
    </w:p>
    <w:p w14:paraId="22A372A2" w14:textId="77777777" w:rsidR="00794B84" w:rsidRDefault="00794B84" w:rsidP="00794B84">
      <w:pPr>
        <w:pStyle w:val="ListParagraph"/>
        <w:spacing w:after="0" w:line="240" w:lineRule="auto"/>
        <w:rPr>
          <w:rFonts w:cstheme="minorHAnsi"/>
        </w:rPr>
      </w:pPr>
    </w:p>
    <w:p w14:paraId="2241B599" w14:textId="3CA29B71" w:rsidR="00EF6015" w:rsidRPr="0038570E" w:rsidRDefault="0038570E" w:rsidP="0038570E">
      <w:pPr>
        <w:spacing w:after="0" w:line="240" w:lineRule="auto"/>
        <w:ind w:left="360" w:firstLine="360"/>
        <w:jc w:val="both"/>
        <w:rPr>
          <w:rFonts w:cstheme="minorHAnsi"/>
        </w:rPr>
      </w:pPr>
      <w:r w:rsidRPr="00803DD1">
        <w:rPr>
          <w:rFonts w:cstheme="minorHAnsi"/>
        </w:rPr>
        <w:t>•</w:t>
      </w:r>
      <w:r w:rsidR="00921C68" w:rsidRPr="0038570E">
        <w:rPr>
          <w:rFonts w:cstheme="minorHAnsi"/>
        </w:rPr>
        <w:t>Vote to enter Executive Session</w:t>
      </w:r>
    </w:p>
    <w:p w14:paraId="19A54E73" w14:textId="302A897B" w:rsidR="00921C68" w:rsidRPr="0038570E" w:rsidRDefault="0038570E" w:rsidP="0038570E">
      <w:pPr>
        <w:spacing w:after="0" w:line="240" w:lineRule="auto"/>
        <w:ind w:firstLine="720"/>
        <w:jc w:val="both"/>
        <w:rPr>
          <w:rFonts w:cstheme="minorHAnsi"/>
        </w:rPr>
      </w:pPr>
      <w:r w:rsidRPr="00803DD1">
        <w:rPr>
          <w:rFonts w:cstheme="minorHAnsi"/>
        </w:rPr>
        <w:t>•</w:t>
      </w:r>
      <w:r w:rsidR="00921C68" w:rsidRPr="0038570E">
        <w:rPr>
          <w:rFonts w:cstheme="minorHAnsi"/>
        </w:rPr>
        <w:t xml:space="preserve">Exit </w:t>
      </w:r>
      <w:r w:rsidR="00204F86" w:rsidRPr="0038570E">
        <w:rPr>
          <w:rFonts w:cstheme="minorHAnsi"/>
        </w:rPr>
        <w:t>Executive Session and vote to re-enter open session</w:t>
      </w:r>
    </w:p>
    <w:p w14:paraId="033F779A" w14:textId="013FF780" w:rsidR="006D0C09" w:rsidRPr="0038570E" w:rsidRDefault="0038570E" w:rsidP="006D0C09">
      <w:pPr>
        <w:spacing w:after="0" w:line="240" w:lineRule="auto"/>
        <w:ind w:firstLine="720"/>
        <w:jc w:val="both"/>
        <w:rPr>
          <w:rFonts w:cstheme="minorHAnsi"/>
        </w:rPr>
      </w:pPr>
      <w:r w:rsidRPr="00803DD1">
        <w:rPr>
          <w:rFonts w:cstheme="minorHAnsi"/>
        </w:rPr>
        <w:t>•</w:t>
      </w:r>
      <w:r w:rsidR="00204F86" w:rsidRPr="0038570E">
        <w:rPr>
          <w:rFonts w:cstheme="minorHAnsi"/>
        </w:rPr>
        <w:t>Possible action on matters discussed in Executive Session</w:t>
      </w:r>
    </w:p>
    <w:p w14:paraId="2445367B" w14:textId="77777777" w:rsidR="00204F86" w:rsidRDefault="00204F86" w:rsidP="00204F86">
      <w:pPr>
        <w:pStyle w:val="ListParagraph"/>
        <w:spacing w:after="0" w:line="240" w:lineRule="auto"/>
        <w:ind w:left="1440"/>
        <w:rPr>
          <w:rFonts w:cstheme="minorHAnsi"/>
        </w:rPr>
      </w:pPr>
    </w:p>
    <w:p w14:paraId="40EA5ADD" w14:textId="77777777" w:rsidR="003F2FCD" w:rsidRPr="00A3794D" w:rsidRDefault="003F2FCD" w:rsidP="00A3794D">
      <w:pPr>
        <w:spacing w:after="0" w:line="240" w:lineRule="auto"/>
        <w:jc w:val="both"/>
        <w:rPr>
          <w:rFonts w:cstheme="minorHAnsi"/>
        </w:rPr>
      </w:pPr>
    </w:p>
    <w:p w14:paraId="3D4CD61D" w14:textId="77777777" w:rsidR="003F2FCD" w:rsidRDefault="003F2FCD" w:rsidP="003F2FCD">
      <w:pPr>
        <w:pStyle w:val="ListParagraph"/>
        <w:numPr>
          <w:ilvl w:val="0"/>
          <w:numId w:val="2"/>
        </w:numPr>
        <w:spacing w:after="0" w:line="240" w:lineRule="auto"/>
        <w:rPr>
          <w:rFonts w:cstheme="minorHAnsi"/>
        </w:rPr>
      </w:pPr>
      <w:r>
        <w:rPr>
          <w:rFonts w:cstheme="minorHAnsi"/>
        </w:rPr>
        <w:t xml:space="preserve">Discussion and possible action to establish the hiring process for a new Executive Director, including, but not limited to, determining necessary job qualifications and requirements for candidates. </w:t>
      </w:r>
    </w:p>
    <w:p w14:paraId="22FE0E70" w14:textId="77777777" w:rsidR="00A3794D" w:rsidRDefault="00A3794D" w:rsidP="00A3794D">
      <w:pPr>
        <w:pStyle w:val="ListParagraph"/>
        <w:spacing w:after="0" w:line="240" w:lineRule="auto"/>
        <w:jc w:val="both"/>
        <w:rPr>
          <w:rFonts w:cstheme="minorHAnsi"/>
        </w:rPr>
      </w:pPr>
    </w:p>
    <w:p w14:paraId="0EE6DEEB" w14:textId="05798C0A" w:rsidR="00A3794D" w:rsidRDefault="00A3794D" w:rsidP="00A3794D">
      <w:pPr>
        <w:pStyle w:val="ListParagraph"/>
        <w:numPr>
          <w:ilvl w:val="0"/>
          <w:numId w:val="2"/>
        </w:numPr>
        <w:spacing w:after="0" w:line="240" w:lineRule="auto"/>
        <w:jc w:val="both"/>
        <w:rPr>
          <w:rFonts w:cstheme="minorHAnsi"/>
        </w:rPr>
      </w:pPr>
      <w:r>
        <w:rPr>
          <w:rFonts w:cstheme="minorHAnsi"/>
        </w:rPr>
        <w:t xml:space="preserve">Advisory Board on Massage Therapy update from Laura Grisso-Eyster, with discussion and possible action. </w:t>
      </w:r>
    </w:p>
    <w:p w14:paraId="1E8DB390" w14:textId="77777777" w:rsidR="00A3794D" w:rsidRDefault="00A3794D" w:rsidP="00A3794D">
      <w:pPr>
        <w:pStyle w:val="ListParagraph"/>
        <w:spacing w:after="0" w:line="240" w:lineRule="auto"/>
        <w:rPr>
          <w:rFonts w:cstheme="minorHAnsi"/>
        </w:rPr>
      </w:pPr>
    </w:p>
    <w:p w14:paraId="13D8BE53" w14:textId="77777777" w:rsidR="003F2FCD" w:rsidRDefault="003F2FCD" w:rsidP="003F2FCD">
      <w:pPr>
        <w:pStyle w:val="ListParagraph"/>
        <w:spacing w:after="0" w:line="240" w:lineRule="auto"/>
        <w:jc w:val="both"/>
        <w:rPr>
          <w:rFonts w:cstheme="minorHAnsi"/>
        </w:rPr>
      </w:pPr>
    </w:p>
    <w:p w14:paraId="6ABBD296" w14:textId="77777777" w:rsidR="00F004B3" w:rsidRDefault="00F004B3" w:rsidP="00F004B3">
      <w:pPr>
        <w:pStyle w:val="ListParagraph"/>
        <w:spacing w:after="0" w:line="240" w:lineRule="auto"/>
        <w:jc w:val="both"/>
        <w:rPr>
          <w:rFonts w:cstheme="minorHAnsi"/>
        </w:rPr>
      </w:pPr>
    </w:p>
    <w:p w14:paraId="210B41E4" w14:textId="77777777" w:rsidR="00EC1A35" w:rsidRDefault="00EC1A35" w:rsidP="00EC1A35">
      <w:pPr>
        <w:pStyle w:val="ListParagraph"/>
        <w:spacing w:after="0" w:line="240" w:lineRule="auto"/>
        <w:jc w:val="both"/>
        <w:rPr>
          <w:rFonts w:cstheme="minorHAnsi"/>
        </w:rPr>
      </w:pPr>
    </w:p>
    <w:p w14:paraId="66358928" w14:textId="017C851C" w:rsidR="00F004B3" w:rsidRPr="00EC1A35" w:rsidRDefault="00F004B3" w:rsidP="00EC1A35">
      <w:pPr>
        <w:pStyle w:val="ListParagraph"/>
        <w:numPr>
          <w:ilvl w:val="0"/>
          <w:numId w:val="2"/>
        </w:numPr>
        <w:spacing w:after="0" w:line="240" w:lineRule="auto"/>
        <w:jc w:val="both"/>
        <w:rPr>
          <w:rFonts w:cstheme="minorHAnsi"/>
        </w:rPr>
      </w:pPr>
      <w:r>
        <w:rPr>
          <w:rFonts w:cstheme="minorHAnsi"/>
        </w:rPr>
        <w:t>Discussion and possible action to approve or disapprove budget report—OMES, Agency Business Services</w:t>
      </w:r>
    </w:p>
    <w:p w14:paraId="0AD4C568" w14:textId="77777777" w:rsidR="0030418D" w:rsidRPr="0030418D" w:rsidRDefault="0030418D" w:rsidP="0030418D">
      <w:pPr>
        <w:pStyle w:val="ListParagraph"/>
        <w:rPr>
          <w:rFonts w:cstheme="minorHAnsi"/>
        </w:rPr>
      </w:pPr>
    </w:p>
    <w:p w14:paraId="2F20727C" w14:textId="13E6B584" w:rsidR="0030418D" w:rsidRDefault="0030418D" w:rsidP="006F0371">
      <w:pPr>
        <w:pStyle w:val="ListParagraph"/>
        <w:numPr>
          <w:ilvl w:val="0"/>
          <w:numId w:val="2"/>
        </w:numPr>
        <w:spacing w:after="0" w:line="240" w:lineRule="auto"/>
        <w:rPr>
          <w:rFonts w:cstheme="minorHAnsi"/>
        </w:rPr>
      </w:pPr>
      <w:r>
        <w:rPr>
          <w:rFonts w:cstheme="minorHAnsi"/>
        </w:rPr>
        <w:t xml:space="preserve">Thentia update from Member </w:t>
      </w:r>
      <w:r w:rsidR="004F2278">
        <w:rPr>
          <w:rFonts w:cstheme="minorHAnsi"/>
        </w:rPr>
        <w:t xml:space="preserve">Heather </w:t>
      </w:r>
      <w:r>
        <w:rPr>
          <w:rFonts w:cstheme="minorHAnsi"/>
        </w:rPr>
        <w:t xml:space="preserve">Sinclair, with discussion and possible action. </w:t>
      </w:r>
    </w:p>
    <w:p w14:paraId="64B6392E" w14:textId="77777777" w:rsidR="00CA4FBF" w:rsidRPr="00CA4FBF" w:rsidRDefault="00CA4FBF" w:rsidP="00CA4FBF">
      <w:pPr>
        <w:pStyle w:val="ListParagraph"/>
        <w:rPr>
          <w:rFonts w:cstheme="minorHAnsi"/>
        </w:rPr>
      </w:pPr>
    </w:p>
    <w:p w14:paraId="25987466" w14:textId="16871D80" w:rsidR="00CA4FBF" w:rsidRDefault="002E74EA" w:rsidP="006F0371">
      <w:pPr>
        <w:pStyle w:val="ListParagraph"/>
        <w:numPr>
          <w:ilvl w:val="0"/>
          <w:numId w:val="2"/>
        </w:numPr>
        <w:spacing w:after="0" w:line="240" w:lineRule="auto"/>
        <w:rPr>
          <w:rFonts w:cstheme="minorHAnsi"/>
        </w:rPr>
      </w:pPr>
      <w:r>
        <w:rPr>
          <w:rFonts w:cstheme="minorHAnsi"/>
        </w:rPr>
        <w:t>Discussion and possible action regarding wh</w:t>
      </w:r>
      <w:r w:rsidR="00B94F7D">
        <w:rPr>
          <w:rFonts w:cstheme="minorHAnsi"/>
        </w:rPr>
        <w:t xml:space="preserve">o should sign NIC and PROV contracts in the absence of an Executive Director for the Agency. </w:t>
      </w:r>
    </w:p>
    <w:p w14:paraId="269B0951" w14:textId="77777777" w:rsidR="00B94F7D" w:rsidRPr="00B94F7D" w:rsidRDefault="00B94F7D" w:rsidP="00B94F7D">
      <w:pPr>
        <w:pStyle w:val="ListParagraph"/>
        <w:rPr>
          <w:rFonts w:cstheme="minorHAnsi"/>
        </w:rPr>
      </w:pPr>
    </w:p>
    <w:p w14:paraId="47BC8730" w14:textId="165B24D8" w:rsidR="00B94F7D" w:rsidRDefault="0071405D" w:rsidP="006F0371">
      <w:pPr>
        <w:pStyle w:val="ListParagraph"/>
        <w:numPr>
          <w:ilvl w:val="0"/>
          <w:numId w:val="2"/>
        </w:numPr>
        <w:spacing w:after="0" w:line="240" w:lineRule="auto"/>
        <w:rPr>
          <w:rFonts w:cstheme="minorHAnsi"/>
        </w:rPr>
      </w:pPr>
      <w:r>
        <w:rPr>
          <w:rFonts w:cstheme="minorHAnsi"/>
        </w:rPr>
        <w:t>Discussion and possible action on approving travel for Board members to attend the NABBA Conference in Oklahoma City in September</w:t>
      </w:r>
      <w:r w:rsidR="00E46BAF">
        <w:rPr>
          <w:rFonts w:cstheme="minorHAnsi"/>
        </w:rPr>
        <w:t xml:space="preserve"> 2024 and the NIC Conference in Utah in October 2024. </w:t>
      </w:r>
    </w:p>
    <w:p w14:paraId="5A6C2956" w14:textId="77777777" w:rsidR="0076642E" w:rsidRDefault="0076642E" w:rsidP="0076642E">
      <w:pPr>
        <w:pStyle w:val="ListParagraph"/>
        <w:spacing w:after="0" w:line="240" w:lineRule="auto"/>
        <w:rPr>
          <w:rFonts w:cstheme="minorHAnsi"/>
        </w:rPr>
      </w:pPr>
    </w:p>
    <w:p w14:paraId="11C1C9D1" w14:textId="37408928" w:rsidR="0076642E" w:rsidRPr="0076642E" w:rsidRDefault="0076642E" w:rsidP="0076642E">
      <w:pPr>
        <w:pStyle w:val="ListParagraph"/>
        <w:numPr>
          <w:ilvl w:val="0"/>
          <w:numId w:val="2"/>
        </w:numPr>
        <w:spacing w:after="0" w:line="240" w:lineRule="auto"/>
        <w:rPr>
          <w:rFonts w:cstheme="minorHAnsi"/>
          <w:sz w:val="24"/>
          <w:szCs w:val="24"/>
        </w:rPr>
      </w:pPr>
      <w:r>
        <w:rPr>
          <w:rFonts w:cstheme="minorHAnsi"/>
          <w:sz w:val="24"/>
          <w:szCs w:val="24"/>
        </w:rPr>
        <w:t>New business which could not have been reasonably foreseen prior to posting of meeting agenda, per 25 O.S. § 311(A)(10)</w:t>
      </w:r>
    </w:p>
    <w:p w14:paraId="3B392736" w14:textId="77777777" w:rsidR="009123F4" w:rsidRDefault="009123F4" w:rsidP="009123F4">
      <w:pPr>
        <w:pStyle w:val="ListParagraph"/>
        <w:spacing w:after="0" w:line="240" w:lineRule="auto"/>
        <w:rPr>
          <w:rFonts w:cstheme="minorHAnsi"/>
        </w:rPr>
      </w:pPr>
    </w:p>
    <w:p w14:paraId="06D7A638" w14:textId="295055E5" w:rsidR="00763F8C" w:rsidRDefault="00753F60" w:rsidP="006F0371">
      <w:pPr>
        <w:pStyle w:val="ListParagraph"/>
        <w:numPr>
          <w:ilvl w:val="0"/>
          <w:numId w:val="2"/>
        </w:numPr>
        <w:spacing w:after="0" w:line="240" w:lineRule="auto"/>
        <w:rPr>
          <w:rFonts w:cstheme="minorHAnsi"/>
        </w:rPr>
      </w:pPr>
      <w:r w:rsidRPr="006F0371">
        <w:rPr>
          <w:rFonts w:cstheme="minorHAnsi"/>
        </w:rPr>
        <w:t>Public comment – The Board allows for members of the public to comment on items of business before the Board and properly noticed in the posted agenda. Each speaker is limited to three (3) minutes. Cumulatively, public comment shall not exceed thirty (30) minutes. Anyone wishing to speak may sign-up in advance of the meeting.</w:t>
      </w:r>
    </w:p>
    <w:p w14:paraId="410F0BD4" w14:textId="77777777" w:rsidR="0076642E" w:rsidRPr="0076642E" w:rsidRDefault="0076642E" w:rsidP="0076642E">
      <w:pPr>
        <w:spacing w:after="0" w:line="240" w:lineRule="auto"/>
        <w:rPr>
          <w:rFonts w:cstheme="minorHAnsi"/>
        </w:rPr>
      </w:pPr>
    </w:p>
    <w:p w14:paraId="1DFD87D8" w14:textId="77777777" w:rsidR="00F35079" w:rsidRPr="00823A5E" w:rsidRDefault="00F35079" w:rsidP="00823A5E">
      <w:pPr>
        <w:pStyle w:val="ListParagraph"/>
        <w:spacing w:after="0" w:line="240" w:lineRule="auto"/>
        <w:rPr>
          <w:rFonts w:cstheme="minorHAnsi"/>
        </w:rPr>
      </w:pPr>
    </w:p>
    <w:p w14:paraId="22513EAA" w14:textId="77777777" w:rsidR="00F35079" w:rsidRPr="00823A5E" w:rsidRDefault="00F35079" w:rsidP="00823A5E">
      <w:pPr>
        <w:pStyle w:val="ListParagraph"/>
        <w:numPr>
          <w:ilvl w:val="0"/>
          <w:numId w:val="2"/>
        </w:numPr>
        <w:spacing w:after="0" w:line="240" w:lineRule="auto"/>
        <w:ind w:left="360" w:firstLine="0"/>
        <w:jc w:val="both"/>
        <w:rPr>
          <w:rFonts w:cstheme="minorHAnsi"/>
        </w:rPr>
      </w:pPr>
      <w:r w:rsidRPr="00823A5E">
        <w:rPr>
          <w:rFonts w:cstheme="minorHAnsi"/>
        </w:rPr>
        <w:t>Board adjournment</w:t>
      </w:r>
    </w:p>
    <w:p w14:paraId="7D4E83EB" w14:textId="77777777" w:rsidR="00594A6E" w:rsidRPr="00823A5E" w:rsidRDefault="00594A6E" w:rsidP="00823A5E">
      <w:pPr>
        <w:spacing w:after="0" w:line="240" w:lineRule="auto"/>
        <w:jc w:val="both"/>
        <w:rPr>
          <w:rFonts w:cstheme="minorHAnsi"/>
        </w:rPr>
      </w:pPr>
    </w:p>
    <w:p w14:paraId="67C6FFFA" w14:textId="42D6CD93" w:rsidR="00AB0B63" w:rsidRPr="00823A5E" w:rsidRDefault="00F35079" w:rsidP="00823A5E">
      <w:pPr>
        <w:pStyle w:val="ListParagraph"/>
        <w:spacing w:after="0" w:line="240" w:lineRule="auto"/>
        <w:ind w:left="360"/>
        <w:jc w:val="both"/>
      </w:pPr>
      <w:r w:rsidRPr="00823A5E">
        <w:rPr>
          <w:rFonts w:cstheme="minorHAnsi"/>
        </w:rPr>
        <w:t xml:space="preserve">Note: The Board may, at its discretion, discuss, vote to approve, vote to disapprove, vote to table, change the sequence of any agenda item, or vote to strike or not discuss any agenda item. Any conflicts of interest must be disclosed prior to discussion, and the conflicted Board member must recuse from all discussion and votes pertaining to that item. </w:t>
      </w:r>
    </w:p>
    <w:sectPr w:rsidR="00AB0B63" w:rsidRPr="00823A5E" w:rsidSect="00C90F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41B41" w14:textId="77777777" w:rsidR="0039420A" w:rsidRDefault="0039420A" w:rsidP="00165AB0">
      <w:pPr>
        <w:spacing w:after="0" w:line="240" w:lineRule="auto"/>
      </w:pPr>
      <w:r>
        <w:separator/>
      </w:r>
    </w:p>
  </w:endnote>
  <w:endnote w:type="continuationSeparator" w:id="0">
    <w:p w14:paraId="7D919AD7" w14:textId="77777777" w:rsidR="0039420A" w:rsidRDefault="0039420A"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4A2DB" w14:textId="77777777" w:rsidR="00F444DD" w:rsidRDefault="00F44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42A77" w14:textId="126275EE" w:rsidR="00037781" w:rsidRPr="00165AB0" w:rsidRDefault="00037781"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11ADD726" w14:textId="3C3F60AD" w:rsidR="00037781" w:rsidRPr="00165AB0" w:rsidRDefault="00037781"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w:t>
    </w:r>
    <w:proofErr w:type="gramStart"/>
    <w:r w:rsidRPr="00165AB0">
      <w:rPr>
        <w:rFonts w:ascii="Baskerville Old Face" w:hAnsi="Baskerville Old Face"/>
        <w:color w:val="1F497D" w:themeColor="text2"/>
        <w:sz w:val="24"/>
        <w:szCs w:val="24"/>
      </w:rPr>
      <w:t>2441  Fax</w:t>
    </w:r>
    <w:proofErr w:type="gramEnd"/>
    <w:r w:rsidRPr="00165AB0">
      <w:rPr>
        <w:rFonts w:ascii="Baskerville Old Face" w:hAnsi="Baskerville Old Face"/>
        <w:color w:val="1F497D" w:themeColor="text2"/>
        <w:sz w:val="24"/>
        <w:szCs w:val="24"/>
      </w:rPr>
      <w:t xml:space="preserve"> (405) 521-2440</w:t>
    </w:r>
  </w:p>
  <w:p w14:paraId="2F509EE0" w14:textId="4AFF878A" w:rsidR="00E96585" w:rsidRDefault="00000000" w:rsidP="00165AB0">
    <w:pPr>
      <w:pStyle w:val="Footer"/>
      <w:jc w:val="center"/>
      <w:rPr>
        <w:rFonts w:ascii="Baskerville Old Face" w:hAnsi="Baskerville Old Face"/>
        <w:noProof/>
        <w:color w:val="1F497D" w:themeColor="text2"/>
        <w:sz w:val="24"/>
        <w:szCs w:val="24"/>
      </w:rPr>
    </w:pPr>
    <w:hyperlink r:id="rId1" w:history="1">
      <w:r w:rsidR="00F444DD">
        <w:rPr>
          <w:rStyle w:val="Hyperlink"/>
          <w:rFonts w:ascii="Baskerville Old Face" w:hAnsi="Baskerville Old Face"/>
          <w:sz w:val="24"/>
          <w:szCs w:val="24"/>
        </w:rPr>
        <w:t>WWW.OKLAHOMA.GOV/COSMO</w:t>
      </w:r>
    </w:hyperlink>
  </w:p>
  <w:p w14:paraId="55237DF5" w14:textId="20D89173" w:rsidR="00037781" w:rsidRPr="00165AB0" w:rsidRDefault="00E96585" w:rsidP="00165AB0">
    <w:pPr>
      <w:pStyle w:val="Footer"/>
      <w:jc w:val="center"/>
      <w:rPr>
        <w:rFonts w:ascii="Baskerville Old Face" w:hAnsi="Baskerville Old Face"/>
        <w:color w:val="1F497D" w:themeColor="text2"/>
        <w:sz w:val="24"/>
        <w:szCs w:val="24"/>
      </w:rPr>
    </w:pPr>
    <w:r>
      <w:rPr>
        <w:rFonts w:ascii="Baskerville Old Face" w:hAnsi="Baskerville Old Face"/>
        <w:noProof/>
        <w:color w:val="1F497D" w:themeColor="text2"/>
        <w:sz w:val="24"/>
        <w:szCs w:val="24"/>
      </w:rPr>
      <w:drawing>
        <wp:inline distT="0" distB="0" distL="0" distR="0" wp14:anchorId="717FDCE4" wp14:editId="514A0CC4">
          <wp:extent cx="1596121" cy="494631"/>
          <wp:effectExtent l="0" t="0" r="444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96121" cy="49463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7104B" w14:textId="77777777" w:rsidR="00F444DD" w:rsidRDefault="00F44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76C95" w14:textId="77777777" w:rsidR="0039420A" w:rsidRDefault="0039420A" w:rsidP="00165AB0">
      <w:pPr>
        <w:spacing w:after="0" w:line="240" w:lineRule="auto"/>
      </w:pPr>
      <w:r>
        <w:separator/>
      </w:r>
    </w:p>
  </w:footnote>
  <w:footnote w:type="continuationSeparator" w:id="0">
    <w:p w14:paraId="18FDADC2" w14:textId="77777777" w:rsidR="0039420A" w:rsidRDefault="0039420A"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BA56B" w14:textId="77777777" w:rsidR="00F444DD" w:rsidRDefault="00F44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2F54D" w14:textId="2EB04E29" w:rsidR="005311C4" w:rsidRPr="00DD2CEB" w:rsidRDefault="00926544" w:rsidP="005311C4">
    <w:pPr>
      <w:pStyle w:val="Header"/>
      <w:rPr>
        <w:color w:val="002060"/>
      </w:rPr>
    </w:pPr>
    <w:r>
      <w:rPr>
        <w:color w:val="002060"/>
      </w:rPr>
      <w:t>Malena Curtsinger</w:t>
    </w:r>
    <w:r w:rsidR="005311C4" w:rsidRPr="00DD2CEB">
      <w:rPr>
        <w:color w:val="002060"/>
      </w:rPr>
      <w:tab/>
    </w:r>
    <w:r w:rsidR="005311C4" w:rsidRPr="00DD2CEB">
      <w:rPr>
        <w:color w:val="002060"/>
      </w:rPr>
      <w:tab/>
    </w:r>
    <w:r w:rsidR="005311C4">
      <w:rPr>
        <w:color w:val="002060"/>
      </w:rPr>
      <w:t>J. Kevin Stitt</w:t>
    </w:r>
  </w:p>
  <w:p w14:paraId="57195706" w14:textId="77777777" w:rsidR="005311C4" w:rsidRPr="00DD2CEB" w:rsidRDefault="005311C4" w:rsidP="005311C4">
    <w:pPr>
      <w:pStyle w:val="Header"/>
      <w:rPr>
        <w:color w:val="002060"/>
      </w:rPr>
    </w:pPr>
    <w:r w:rsidRPr="00DD2CEB">
      <w:rPr>
        <w:color w:val="002060"/>
      </w:rPr>
      <w:t>Executive Director</w:t>
    </w:r>
    <w:r w:rsidRPr="00DD2CEB">
      <w:rPr>
        <w:color w:val="002060"/>
      </w:rPr>
      <w:tab/>
    </w:r>
    <w:r w:rsidRPr="00DD2CEB">
      <w:rPr>
        <w:color w:val="002060"/>
      </w:rPr>
      <w:tab/>
      <w:t>Governor</w:t>
    </w:r>
  </w:p>
  <w:p w14:paraId="022C6909" w14:textId="18A99B61" w:rsidR="005311C4" w:rsidRDefault="005311C4" w:rsidP="005311C4">
    <w:pPr>
      <w:pStyle w:val="Header"/>
      <w:jc w:val="center"/>
      <w:rPr>
        <w:color w:val="002060"/>
      </w:rPr>
    </w:pPr>
    <w:r>
      <w:rPr>
        <w:noProof/>
      </w:rPr>
      <w:drawing>
        <wp:inline distT="0" distB="0" distL="0" distR="0" wp14:anchorId="713146B8" wp14:editId="0A72ED0B">
          <wp:extent cx="835377" cy="835377"/>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seal of oklahom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240" cy="837240"/>
                  </a:xfrm>
                  <a:prstGeom prst="rect">
                    <a:avLst/>
                  </a:prstGeom>
                </pic:spPr>
              </pic:pic>
            </a:graphicData>
          </a:graphic>
        </wp:inline>
      </w:drawing>
    </w:r>
  </w:p>
  <w:p w14:paraId="3DBAA903" w14:textId="77777777" w:rsidR="00E96585" w:rsidRPr="00DD2CEB" w:rsidRDefault="00E96585" w:rsidP="005311C4">
    <w:pPr>
      <w:pStyle w:val="Header"/>
      <w:jc w:val="center"/>
      <w:rPr>
        <w:color w:val="002060"/>
      </w:rPr>
    </w:pPr>
  </w:p>
  <w:p w14:paraId="7CC6284D" w14:textId="77777777" w:rsidR="005311C4" w:rsidRPr="00DD2CEB" w:rsidRDefault="005311C4" w:rsidP="005311C4">
    <w:pPr>
      <w:pStyle w:val="Header"/>
      <w:jc w:val="center"/>
      <w:rPr>
        <w:color w:val="002060"/>
      </w:rPr>
    </w:pPr>
    <w:r w:rsidRPr="00DD2CEB">
      <w:rPr>
        <w:color w:val="002060"/>
      </w:rPr>
      <w:t>Oklahoma State Board of Cosmetology and Barbering</w:t>
    </w:r>
  </w:p>
  <w:p w14:paraId="320497B2" w14:textId="3CF2AA96" w:rsidR="00037781" w:rsidRDefault="005311C4" w:rsidP="00E96585">
    <w:pPr>
      <w:pStyle w:val="Header"/>
      <w:jc w:val="center"/>
    </w:pPr>
    <w:r w:rsidRPr="00DD2CEB">
      <w:rPr>
        <w:color w:val="002060"/>
      </w:rPr>
      <w:t>Advisory Board on Massage Therapy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639F5" w14:textId="77777777" w:rsidR="00F444DD" w:rsidRDefault="00F44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22FD"/>
    <w:multiLevelType w:val="hybridMultilevel"/>
    <w:tmpl w:val="1A962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3E07"/>
    <w:multiLevelType w:val="hybridMultilevel"/>
    <w:tmpl w:val="9404C0F4"/>
    <w:lvl w:ilvl="0" w:tplc="21422BF0">
      <w:start w:val="1"/>
      <w:numFmt w:val="decimal"/>
      <w:lvlText w:val="%1."/>
      <w:lvlJc w:val="left"/>
      <w:pPr>
        <w:ind w:left="720" w:hanging="360"/>
      </w:pPr>
      <w:rPr>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41B22"/>
    <w:multiLevelType w:val="hybridMultilevel"/>
    <w:tmpl w:val="6B8C6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EE0D28"/>
    <w:multiLevelType w:val="hybridMultilevel"/>
    <w:tmpl w:val="787A5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2990514">
    <w:abstractNumId w:val="0"/>
  </w:num>
  <w:num w:numId="2" w16cid:durableId="387456142">
    <w:abstractNumId w:val="1"/>
  </w:num>
  <w:num w:numId="3" w16cid:durableId="670177513">
    <w:abstractNumId w:val="3"/>
  </w:num>
  <w:num w:numId="4" w16cid:durableId="179391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AB0"/>
    <w:rsid w:val="00014698"/>
    <w:rsid w:val="00017FE0"/>
    <w:rsid w:val="00024992"/>
    <w:rsid w:val="000307D0"/>
    <w:rsid w:val="00037781"/>
    <w:rsid w:val="000B18B5"/>
    <w:rsid w:val="000C37FA"/>
    <w:rsid w:val="000C6222"/>
    <w:rsid w:val="00101A57"/>
    <w:rsid w:val="001038BF"/>
    <w:rsid w:val="001127DF"/>
    <w:rsid w:val="00165AB0"/>
    <w:rsid w:val="00182B09"/>
    <w:rsid w:val="00187341"/>
    <w:rsid w:val="001B015C"/>
    <w:rsid w:val="001B1A82"/>
    <w:rsid w:val="001B2793"/>
    <w:rsid w:val="001D3879"/>
    <w:rsid w:val="001E0647"/>
    <w:rsid w:val="00204F86"/>
    <w:rsid w:val="00223689"/>
    <w:rsid w:val="002466C4"/>
    <w:rsid w:val="00256D44"/>
    <w:rsid w:val="0026541E"/>
    <w:rsid w:val="00273697"/>
    <w:rsid w:val="00294AAF"/>
    <w:rsid w:val="00296FEA"/>
    <w:rsid w:val="002A10C9"/>
    <w:rsid w:val="002C3312"/>
    <w:rsid w:val="002C719C"/>
    <w:rsid w:val="002D60C2"/>
    <w:rsid w:val="002E74EA"/>
    <w:rsid w:val="002F6B9F"/>
    <w:rsid w:val="0030418D"/>
    <w:rsid w:val="00321908"/>
    <w:rsid w:val="0032487E"/>
    <w:rsid w:val="00327698"/>
    <w:rsid w:val="00332E93"/>
    <w:rsid w:val="00346D5A"/>
    <w:rsid w:val="0036698D"/>
    <w:rsid w:val="003703B6"/>
    <w:rsid w:val="0038193A"/>
    <w:rsid w:val="0038447F"/>
    <w:rsid w:val="0038570E"/>
    <w:rsid w:val="0039420A"/>
    <w:rsid w:val="00395EEE"/>
    <w:rsid w:val="003A67D0"/>
    <w:rsid w:val="003B57B0"/>
    <w:rsid w:val="003C4052"/>
    <w:rsid w:val="003C5088"/>
    <w:rsid w:val="003C7157"/>
    <w:rsid w:val="003F2FCD"/>
    <w:rsid w:val="0040069E"/>
    <w:rsid w:val="004046CD"/>
    <w:rsid w:val="00414386"/>
    <w:rsid w:val="0042483E"/>
    <w:rsid w:val="00440524"/>
    <w:rsid w:val="00446AFC"/>
    <w:rsid w:val="004533D1"/>
    <w:rsid w:val="004751E0"/>
    <w:rsid w:val="004B015C"/>
    <w:rsid w:val="004D3526"/>
    <w:rsid w:val="004E492A"/>
    <w:rsid w:val="004F2278"/>
    <w:rsid w:val="00506094"/>
    <w:rsid w:val="00513A4D"/>
    <w:rsid w:val="005311C4"/>
    <w:rsid w:val="00543E99"/>
    <w:rsid w:val="0054510A"/>
    <w:rsid w:val="00560B02"/>
    <w:rsid w:val="00565CC6"/>
    <w:rsid w:val="00594A6E"/>
    <w:rsid w:val="005952D0"/>
    <w:rsid w:val="005A2541"/>
    <w:rsid w:val="005B0ECE"/>
    <w:rsid w:val="005B50AF"/>
    <w:rsid w:val="00600221"/>
    <w:rsid w:val="00627D60"/>
    <w:rsid w:val="00644D5F"/>
    <w:rsid w:val="00672EDD"/>
    <w:rsid w:val="00685977"/>
    <w:rsid w:val="006B724F"/>
    <w:rsid w:val="006D0C09"/>
    <w:rsid w:val="006D291E"/>
    <w:rsid w:val="006E7139"/>
    <w:rsid w:val="006F0371"/>
    <w:rsid w:val="00705218"/>
    <w:rsid w:val="0071405D"/>
    <w:rsid w:val="00721C75"/>
    <w:rsid w:val="0072274C"/>
    <w:rsid w:val="00723C5A"/>
    <w:rsid w:val="00734FD8"/>
    <w:rsid w:val="00753F60"/>
    <w:rsid w:val="007614EA"/>
    <w:rsid w:val="00763F8C"/>
    <w:rsid w:val="0076642E"/>
    <w:rsid w:val="007812CA"/>
    <w:rsid w:val="00794B84"/>
    <w:rsid w:val="007A1464"/>
    <w:rsid w:val="007B77F0"/>
    <w:rsid w:val="007C4F0E"/>
    <w:rsid w:val="007C6FFA"/>
    <w:rsid w:val="00811D98"/>
    <w:rsid w:val="008167AA"/>
    <w:rsid w:val="00823A5E"/>
    <w:rsid w:val="00825F6D"/>
    <w:rsid w:val="00831C0B"/>
    <w:rsid w:val="00835058"/>
    <w:rsid w:val="00843EBB"/>
    <w:rsid w:val="008846BC"/>
    <w:rsid w:val="008953A9"/>
    <w:rsid w:val="008C0850"/>
    <w:rsid w:val="008C5E16"/>
    <w:rsid w:val="008C68E3"/>
    <w:rsid w:val="008D2A43"/>
    <w:rsid w:val="008E45AF"/>
    <w:rsid w:val="009123F4"/>
    <w:rsid w:val="00914580"/>
    <w:rsid w:val="00921C68"/>
    <w:rsid w:val="00926162"/>
    <w:rsid w:val="00926544"/>
    <w:rsid w:val="0093514D"/>
    <w:rsid w:val="00935A51"/>
    <w:rsid w:val="00955E19"/>
    <w:rsid w:val="009627EB"/>
    <w:rsid w:val="00981300"/>
    <w:rsid w:val="009816AD"/>
    <w:rsid w:val="00985005"/>
    <w:rsid w:val="009A5D5C"/>
    <w:rsid w:val="009B2032"/>
    <w:rsid w:val="009B6A1D"/>
    <w:rsid w:val="009C00C4"/>
    <w:rsid w:val="009C07ED"/>
    <w:rsid w:val="009C0B30"/>
    <w:rsid w:val="009C576C"/>
    <w:rsid w:val="009F4FF2"/>
    <w:rsid w:val="00A14B56"/>
    <w:rsid w:val="00A36BF2"/>
    <w:rsid w:val="00A3794D"/>
    <w:rsid w:val="00A56C14"/>
    <w:rsid w:val="00A912F6"/>
    <w:rsid w:val="00A93DE9"/>
    <w:rsid w:val="00AB0B63"/>
    <w:rsid w:val="00AB2A98"/>
    <w:rsid w:val="00AE5B31"/>
    <w:rsid w:val="00B07EFA"/>
    <w:rsid w:val="00B25A58"/>
    <w:rsid w:val="00B457CF"/>
    <w:rsid w:val="00B52DB8"/>
    <w:rsid w:val="00B77E58"/>
    <w:rsid w:val="00B87DB9"/>
    <w:rsid w:val="00B93400"/>
    <w:rsid w:val="00B94F7D"/>
    <w:rsid w:val="00BA36D8"/>
    <w:rsid w:val="00BA5C6B"/>
    <w:rsid w:val="00C01BF8"/>
    <w:rsid w:val="00C04A2C"/>
    <w:rsid w:val="00C12629"/>
    <w:rsid w:val="00C41F3D"/>
    <w:rsid w:val="00C42426"/>
    <w:rsid w:val="00C55AC6"/>
    <w:rsid w:val="00C60A2F"/>
    <w:rsid w:val="00C90F14"/>
    <w:rsid w:val="00C91C02"/>
    <w:rsid w:val="00C926E9"/>
    <w:rsid w:val="00CA119F"/>
    <w:rsid w:val="00CA4FBF"/>
    <w:rsid w:val="00CB766C"/>
    <w:rsid w:val="00CF6DCC"/>
    <w:rsid w:val="00CF6F78"/>
    <w:rsid w:val="00D019A0"/>
    <w:rsid w:val="00D40087"/>
    <w:rsid w:val="00D50D65"/>
    <w:rsid w:val="00D53EE3"/>
    <w:rsid w:val="00DB7F05"/>
    <w:rsid w:val="00DC40C5"/>
    <w:rsid w:val="00DE4223"/>
    <w:rsid w:val="00DE659E"/>
    <w:rsid w:val="00E2206C"/>
    <w:rsid w:val="00E437A1"/>
    <w:rsid w:val="00E46BAF"/>
    <w:rsid w:val="00E7566E"/>
    <w:rsid w:val="00E77831"/>
    <w:rsid w:val="00E96585"/>
    <w:rsid w:val="00EA0160"/>
    <w:rsid w:val="00EC1A35"/>
    <w:rsid w:val="00ED4AB1"/>
    <w:rsid w:val="00EE5EA3"/>
    <w:rsid w:val="00EE5EE0"/>
    <w:rsid w:val="00EF6015"/>
    <w:rsid w:val="00F004B3"/>
    <w:rsid w:val="00F12C0F"/>
    <w:rsid w:val="00F26C55"/>
    <w:rsid w:val="00F35079"/>
    <w:rsid w:val="00F444DD"/>
    <w:rsid w:val="00F45590"/>
    <w:rsid w:val="00F6794F"/>
    <w:rsid w:val="00FA2D80"/>
    <w:rsid w:val="00FB4217"/>
    <w:rsid w:val="00FC4051"/>
    <w:rsid w:val="00FD58A3"/>
    <w:rsid w:val="00FE76E1"/>
    <w:rsid w:val="00FF18E8"/>
    <w:rsid w:val="00FF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9CA7C"/>
  <w15:docId w15:val="{14045794-CB7B-4FE7-87BE-5D6D3778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426"/>
    <w:pPr>
      <w:ind w:left="720"/>
      <w:contextualSpacing/>
    </w:pPr>
  </w:style>
  <w:style w:type="character" w:styleId="Hyperlink">
    <w:name w:val="Hyperlink"/>
    <w:basedOn w:val="DefaultParagraphFont"/>
    <w:uiPriority w:val="99"/>
    <w:unhideWhenUsed/>
    <w:rsid w:val="00E96585"/>
    <w:rPr>
      <w:color w:val="0000FF" w:themeColor="hyperlink"/>
      <w:u w:val="single"/>
    </w:rPr>
  </w:style>
  <w:style w:type="character" w:styleId="UnresolvedMention">
    <w:name w:val="Unresolved Mention"/>
    <w:basedOn w:val="DefaultParagraphFont"/>
    <w:uiPriority w:val="99"/>
    <w:semiHidden/>
    <w:unhideWhenUsed/>
    <w:rsid w:val="00E96585"/>
    <w:rPr>
      <w:color w:val="605E5C"/>
      <w:shd w:val="clear" w:color="auto" w:fill="E1DFDD"/>
    </w:rPr>
  </w:style>
  <w:style w:type="paragraph" w:customStyle="1" w:styleId="Default">
    <w:name w:val="Default"/>
    <w:rsid w:val="00A36B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6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osmo.ok.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1762</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2024 Regular Meeting Agenda</dc:title>
  <dc:creator>Keith</dc:creator>
  <cp:lastModifiedBy>Jack Ripley</cp:lastModifiedBy>
  <cp:revision>57</cp:revision>
  <cp:lastPrinted>2024-04-05T15:12:00Z</cp:lastPrinted>
  <dcterms:created xsi:type="dcterms:W3CDTF">2024-05-06T15:17:00Z</dcterms:created>
  <dcterms:modified xsi:type="dcterms:W3CDTF">2024-05-09T20:43:00Z</dcterms:modified>
</cp:coreProperties>
</file>