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D34" w14:textId="64B41762" w:rsidR="007772E1" w:rsidRPr="001E7B69" w:rsidRDefault="007772E1" w:rsidP="00B23A16">
      <w:pPr>
        <w:tabs>
          <w:tab w:val="left" w:pos="2666"/>
        </w:tabs>
        <w:spacing w:after="0"/>
        <w:jc w:val="center"/>
        <w:rPr>
          <w:sz w:val="18"/>
          <w:szCs w:val="18"/>
        </w:rPr>
      </w:pPr>
      <w:r w:rsidRPr="001E7B69">
        <w:rPr>
          <w:sz w:val="18"/>
          <w:szCs w:val="18"/>
        </w:rPr>
        <w:t>ADVISORY BOARD ON MASSAGE THERAPY</w:t>
      </w:r>
    </w:p>
    <w:p w14:paraId="50BC94BD" w14:textId="0EDDB6AC" w:rsidR="00107266" w:rsidRPr="001E7B69" w:rsidRDefault="00FF1FF0" w:rsidP="00B23A16">
      <w:pPr>
        <w:tabs>
          <w:tab w:val="left" w:pos="2666"/>
        </w:tabs>
        <w:spacing w:after="0"/>
        <w:jc w:val="center"/>
        <w:rPr>
          <w:sz w:val="18"/>
          <w:szCs w:val="18"/>
        </w:rPr>
      </w:pPr>
      <w:r w:rsidRPr="001E7B69">
        <w:rPr>
          <w:sz w:val="18"/>
          <w:szCs w:val="18"/>
        </w:rPr>
        <w:t>BOARD MEETING AGENDA</w:t>
      </w:r>
    </w:p>
    <w:p w14:paraId="6DA30268" w14:textId="09466BB1" w:rsidR="00FF1FF0" w:rsidRPr="001E7B69" w:rsidRDefault="009F7206" w:rsidP="00B23A16">
      <w:pPr>
        <w:tabs>
          <w:tab w:val="left" w:pos="2666"/>
        </w:tabs>
        <w:spacing w:after="0"/>
        <w:jc w:val="center"/>
        <w:rPr>
          <w:sz w:val="18"/>
          <w:szCs w:val="18"/>
        </w:rPr>
      </w:pPr>
      <w:r>
        <w:rPr>
          <w:sz w:val="18"/>
          <w:szCs w:val="18"/>
        </w:rPr>
        <w:t>February 18, 2021</w:t>
      </w:r>
    </w:p>
    <w:p w14:paraId="21A03144" w14:textId="77777777" w:rsidR="00FF1FF0" w:rsidRPr="001E7B69" w:rsidRDefault="00FF1FF0" w:rsidP="00B23A16">
      <w:pPr>
        <w:tabs>
          <w:tab w:val="left" w:pos="2666"/>
        </w:tabs>
        <w:spacing w:after="0"/>
        <w:jc w:val="center"/>
        <w:rPr>
          <w:sz w:val="18"/>
          <w:szCs w:val="18"/>
        </w:rPr>
      </w:pPr>
      <w:r w:rsidRPr="001E7B69">
        <w:rPr>
          <w:sz w:val="18"/>
          <w:szCs w:val="18"/>
        </w:rPr>
        <w:t>10:00 a.m.</w:t>
      </w:r>
    </w:p>
    <w:p w14:paraId="36CCEE2B" w14:textId="6D9E0E22" w:rsidR="00C06B15" w:rsidRDefault="00FF1FF0" w:rsidP="007453E7">
      <w:pPr>
        <w:tabs>
          <w:tab w:val="left" w:pos="2666"/>
        </w:tabs>
        <w:spacing w:after="0"/>
        <w:jc w:val="center"/>
        <w:rPr>
          <w:sz w:val="18"/>
          <w:szCs w:val="18"/>
        </w:rPr>
      </w:pPr>
      <w:r w:rsidRPr="001E7B69">
        <w:rPr>
          <w:sz w:val="18"/>
          <w:szCs w:val="18"/>
        </w:rPr>
        <w:t>2401 N W 23</w:t>
      </w:r>
      <w:r w:rsidRPr="001E7B69">
        <w:rPr>
          <w:sz w:val="18"/>
          <w:szCs w:val="18"/>
          <w:vertAlign w:val="superscript"/>
        </w:rPr>
        <w:t>rd</w:t>
      </w:r>
      <w:r w:rsidR="008A3580" w:rsidRPr="001E7B69">
        <w:rPr>
          <w:sz w:val="18"/>
          <w:szCs w:val="18"/>
        </w:rPr>
        <w:t>, Suite 84</w:t>
      </w:r>
    </w:p>
    <w:p w14:paraId="116A00B2" w14:textId="77777777" w:rsidR="0002233A" w:rsidRDefault="009F7206" w:rsidP="0002233A">
      <w:pPr>
        <w:tabs>
          <w:tab w:val="left" w:pos="2666"/>
        </w:tabs>
        <w:spacing w:after="0"/>
        <w:jc w:val="center"/>
        <w:rPr>
          <w:sz w:val="18"/>
          <w:szCs w:val="18"/>
        </w:rPr>
      </w:pPr>
      <w:r>
        <w:rPr>
          <w:sz w:val="18"/>
          <w:szCs w:val="18"/>
        </w:rPr>
        <w:t>Testing Center</w:t>
      </w:r>
      <w:r w:rsidR="0002233A">
        <w:rPr>
          <w:sz w:val="18"/>
          <w:szCs w:val="18"/>
        </w:rPr>
        <w:t xml:space="preserve"> and Video Conference:</w:t>
      </w:r>
    </w:p>
    <w:p w14:paraId="35FF0BE9" w14:textId="45A621C3" w:rsidR="0002233A" w:rsidRPr="0002233A" w:rsidRDefault="003324AB" w:rsidP="0002233A">
      <w:pPr>
        <w:tabs>
          <w:tab w:val="left" w:pos="2666"/>
        </w:tabs>
        <w:spacing w:after="0"/>
        <w:jc w:val="center"/>
        <w:rPr>
          <w:sz w:val="20"/>
          <w:szCs w:val="20"/>
        </w:rPr>
      </w:pPr>
      <w:hyperlink r:id="rId7" w:history="1">
        <w:r w:rsidR="0002233A" w:rsidRPr="0002233A">
          <w:rPr>
            <w:rStyle w:val="Hyperlink"/>
            <w:sz w:val="20"/>
            <w:szCs w:val="20"/>
          </w:rPr>
          <w:t>https://zoom.us/j/97010464093?pwd=Y0lvV0ZJenNORXZvYkY0T3JsTS9Ydz09</w:t>
        </w:r>
      </w:hyperlink>
    </w:p>
    <w:p w14:paraId="4EFDDAAD" w14:textId="2AA971C0" w:rsidR="0002233A" w:rsidRDefault="0002233A" w:rsidP="0002233A">
      <w:pPr>
        <w:tabs>
          <w:tab w:val="left" w:pos="2666"/>
        </w:tabs>
        <w:spacing w:after="0"/>
        <w:jc w:val="center"/>
        <w:rPr>
          <w:rFonts w:ascii="Calibri" w:hAnsi="Calibri" w:cs="Calibri"/>
        </w:rPr>
      </w:pPr>
      <w:r>
        <w:rPr>
          <w:rFonts w:ascii="Calibri" w:hAnsi="Calibri" w:cs="Calibri"/>
        </w:rPr>
        <w:t>Meeting ID: 970 1046 4093</w:t>
      </w:r>
      <w:r>
        <w:t xml:space="preserve"> </w:t>
      </w:r>
      <w:r>
        <w:br/>
      </w:r>
      <w:r>
        <w:rPr>
          <w:rFonts w:ascii="Calibri" w:hAnsi="Calibri" w:cs="Calibri"/>
        </w:rPr>
        <w:t>Passcode: 109892</w:t>
      </w:r>
    </w:p>
    <w:p w14:paraId="417D985C" w14:textId="0563C363" w:rsidR="0002233A" w:rsidRDefault="0002233A" w:rsidP="0002233A">
      <w:pPr>
        <w:tabs>
          <w:tab w:val="left" w:pos="2666"/>
        </w:tabs>
        <w:spacing w:after="0"/>
        <w:jc w:val="center"/>
        <w:rPr>
          <w:rFonts w:ascii="Calibri" w:hAnsi="Calibri" w:cs="Calibri"/>
        </w:rPr>
      </w:pPr>
      <w:r>
        <w:rPr>
          <w:rFonts w:ascii="Calibri" w:hAnsi="Calibri" w:cs="Calibri"/>
        </w:rPr>
        <w:t>1-346-248-7799 Phone</w:t>
      </w:r>
    </w:p>
    <w:p w14:paraId="5F4B57AC" w14:textId="655636A5" w:rsidR="003324AB" w:rsidRPr="007453E7" w:rsidRDefault="003324AB" w:rsidP="0002233A">
      <w:pPr>
        <w:tabs>
          <w:tab w:val="left" w:pos="2666"/>
        </w:tabs>
        <w:spacing w:after="0"/>
        <w:jc w:val="center"/>
        <w:rPr>
          <w:sz w:val="18"/>
          <w:szCs w:val="18"/>
        </w:rPr>
      </w:pPr>
      <w:r>
        <w:rPr>
          <w:rFonts w:ascii="Calibri" w:hAnsi="Calibri" w:cs="Calibri"/>
        </w:rPr>
        <w:t>Participating in zoom: Laura Grisso, Marilyn Ihloff</w:t>
      </w:r>
      <w:bookmarkStart w:id="0" w:name="_GoBack"/>
      <w:bookmarkEnd w:id="0"/>
      <w:r>
        <w:rPr>
          <w:rFonts w:ascii="Calibri" w:hAnsi="Calibri" w:cs="Calibri"/>
        </w:rPr>
        <w:t>, Pam Matherly, Kelli Lene and Robert Rowe</w:t>
      </w:r>
    </w:p>
    <w:p w14:paraId="1F8DA248" w14:textId="14FDDAE1" w:rsidR="00FF1FF0" w:rsidRPr="001E7B69" w:rsidRDefault="00FF1FF0" w:rsidP="00B23A16">
      <w:pPr>
        <w:tabs>
          <w:tab w:val="left" w:pos="2666"/>
        </w:tabs>
        <w:spacing w:after="0"/>
        <w:jc w:val="center"/>
        <w:rPr>
          <w:sz w:val="18"/>
          <w:szCs w:val="18"/>
        </w:rPr>
      </w:pPr>
      <w:r w:rsidRPr="001E7B69">
        <w:rPr>
          <w:sz w:val="18"/>
          <w:szCs w:val="18"/>
        </w:rPr>
        <w:t>Oklahoma City, Ok. 73107</w:t>
      </w:r>
    </w:p>
    <w:p w14:paraId="3F3BCCBC" w14:textId="446B112A" w:rsidR="002C2002" w:rsidRPr="001E7B69" w:rsidRDefault="007772E1" w:rsidP="002C2002">
      <w:pPr>
        <w:pBdr>
          <w:bottom w:val="single" w:sz="12" w:space="1" w:color="auto"/>
        </w:pBdr>
        <w:tabs>
          <w:tab w:val="left" w:pos="2666"/>
        </w:tabs>
        <w:spacing w:after="0"/>
        <w:jc w:val="center"/>
        <w:rPr>
          <w:sz w:val="18"/>
          <w:szCs w:val="18"/>
        </w:rPr>
      </w:pPr>
      <w:r w:rsidRPr="001E7B69">
        <w:rPr>
          <w:sz w:val="18"/>
          <w:szCs w:val="18"/>
        </w:rPr>
        <w:t>Laura Grisso</w:t>
      </w:r>
      <w:r w:rsidR="00FF1FF0" w:rsidRPr="001E7B69">
        <w:rPr>
          <w:sz w:val="18"/>
          <w:szCs w:val="18"/>
        </w:rPr>
        <w:t>, Chair – Presiding</w:t>
      </w:r>
    </w:p>
    <w:p w14:paraId="4B43CE78" w14:textId="656C7306" w:rsidR="002C2002" w:rsidRPr="0002233A" w:rsidRDefault="002C2002" w:rsidP="0022218E">
      <w:pPr>
        <w:pStyle w:val="ListParagraph"/>
        <w:numPr>
          <w:ilvl w:val="0"/>
          <w:numId w:val="1"/>
        </w:numPr>
        <w:spacing w:line="360" w:lineRule="auto"/>
        <w:rPr>
          <w:sz w:val="24"/>
          <w:szCs w:val="24"/>
        </w:rPr>
      </w:pPr>
      <w:r w:rsidRPr="0002233A">
        <w:rPr>
          <w:sz w:val="24"/>
          <w:szCs w:val="24"/>
        </w:rPr>
        <w:t>Call to order</w:t>
      </w:r>
    </w:p>
    <w:p w14:paraId="0C85999B" w14:textId="21FB471C" w:rsidR="002C2002" w:rsidRPr="0002233A" w:rsidRDefault="002C2002" w:rsidP="0022218E">
      <w:pPr>
        <w:pStyle w:val="ListParagraph"/>
        <w:numPr>
          <w:ilvl w:val="0"/>
          <w:numId w:val="1"/>
        </w:numPr>
        <w:spacing w:line="360" w:lineRule="auto"/>
        <w:rPr>
          <w:sz w:val="24"/>
          <w:szCs w:val="24"/>
        </w:rPr>
      </w:pPr>
      <w:r w:rsidRPr="0002233A">
        <w:rPr>
          <w:sz w:val="24"/>
          <w:szCs w:val="24"/>
        </w:rPr>
        <w:t>Roll call</w:t>
      </w:r>
    </w:p>
    <w:p w14:paraId="3FE3B046" w14:textId="7911FB20" w:rsidR="00441101" w:rsidRPr="0002233A" w:rsidRDefault="00441101" w:rsidP="0022218E">
      <w:pPr>
        <w:pStyle w:val="ListParagraph"/>
        <w:numPr>
          <w:ilvl w:val="0"/>
          <w:numId w:val="1"/>
        </w:numPr>
        <w:spacing w:line="360" w:lineRule="auto"/>
        <w:rPr>
          <w:sz w:val="24"/>
          <w:szCs w:val="24"/>
        </w:rPr>
      </w:pPr>
      <w:r w:rsidRPr="0002233A">
        <w:rPr>
          <w:sz w:val="24"/>
          <w:szCs w:val="24"/>
        </w:rPr>
        <w:t>Statement of Compliance with the Open Meeting Act</w:t>
      </w:r>
    </w:p>
    <w:p w14:paraId="314F216E" w14:textId="59392E43" w:rsidR="00607235" w:rsidRPr="0002233A" w:rsidRDefault="00C8007B" w:rsidP="0022218E">
      <w:pPr>
        <w:pStyle w:val="ListParagraph"/>
        <w:numPr>
          <w:ilvl w:val="0"/>
          <w:numId w:val="1"/>
        </w:numPr>
        <w:spacing w:line="360" w:lineRule="auto"/>
        <w:rPr>
          <w:sz w:val="24"/>
          <w:szCs w:val="24"/>
        </w:rPr>
      </w:pPr>
      <w:r w:rsidRPr="0002233A">
        <w:rPr>
          <w:sz w:val="24"/>
          <w:szCs w:val="24"/>
        </w:rPr>
        <w:t xml:space="preserve">Public comment- </w:t>
      </w:r>
      <w:r w:rsidR="00CA67FB" w:rsidRPr="0002233A">
        <w:rPr>
          <w:sz w:val="24"/>
          <w:szCs w:val="24"/>
        </w:rPr>
        <w:t>Opportunity for the board to receive public comments. Each speaker is limited to three minutes. The Board cannot respond to or discuss public comments regarding matters not on today’s agenda.</w:t>
      </w:r>
    </w:p>
    <w:p w14:paraId="005E049E" w14:textId="39B5086B" w:rsidR="003619FF" w:rsidRPr="0002233A" w:rsidRDefault="003619FF" w:rsidP="0022218E">
      <w:pPr>
        <w:pStyle w:val="ListParagraph"/>
        <w:numPr>
          <w:ilvl w:val="0"/>
          <w:numId w:val="1"/>
        </w:numPr>
        <w:spacing w:line="360" w:lineRule="auto"/>
        <w:rPr>
          <w:sz w:val="24"/>
          <w:szCs w:val="24"/>
        </w:rPr>
      </w:pPr>
      <w:r w:rsidRPr="0002233A">
        <w:rPr>
          <w:sz w:val="24"/>
          <w:szCs w:val="24"/>
        </w:rPr>
        <w:t>Director’s Report – Sherry G. Lewelling</w:t>
      </w:r>
    </w:p>
    <w:p w14:paraId="119E48E7" w14:textId="04D0252A" w:rsidR="003619FF" w:rsidRPr="0002233A" w:rsidRDefault="003619FF" w:rsidP="003619FF">
      <w:pPr>
        <w:pStyle w:val="ListParagraph"/>
        <w:spacing w:line="360" w:lineRule="auto"/>
        <w:ind w:firstLine="720"/>
        <w:rPr>
          <w:sz w:val="24"/>
          <w:szCs w:val="24"/>
        </w:rPr>
      </w:pPr>
      <w:r w:rsidRPr="0002233A">
        <w:rPr>
          <w:sz w:val="24"/>
          <w:szCs w:val="24"/>
        </w:rPr>
        <w:t>New Hire</w:t>
      </w:r>
    </w:p>
    <w:p w14:paraId="1F3A6F68" w14:textId="63010007" w:rsidR="003619FF" w:rsidRPr="0002233A" w:rsidRDefault="003619FF" w:rsidP="003619FF">
      <w:pPr>
        <w:pStyle w:val="ListParagraph"/>
        <w:numPr>
          <w:ilvl w:val="0"/>
          <w:numId w:val="1"/>
        </w:numPr>
        <w:spacing w:line="360" w:lineRule="auto"/>
        <w:rPr>
          <w:sz w:val="24"/>
          <w:szCs w:val="24"/>
        </w:rPr>
      </w:pPr>
      <w:r w:rsidRPr="0002233A">
        <w:rPr>
          <w:sz w:val="24"/>
          <w:szCs w:val="24"/>
        </w:rPr>
        <w:t>FAQ Website Committee update</w:t>
      </w:r>
      <w:r w:rsidR="00011DE0" w:rsidRPr="0002233A">
        <w:rPr>
          <w:sz w:val="24"/>
          <w:szCs w:val="24"/>
        </w:rPr>
        <w:t xml:space="preserve"> – </w:t>
      </w:r>
      <w:r w:rsidR="00FD7BE8" w:rsidRPr="0002233A">
        <w:rPr>
          <w:sz w:val="24"/>
          <w:szCs w:val="24"/>
        </w:rPr>
        <w:t>Sherry G. Lewelling</w:t>
      </w:r>
    </w:p>
    <w:p w14:paraId="45CB2927" w14:textId="17C46A07" w:rsidR="00EA643F" w:rsidRPr="0002233A" w:rsidRDefault="007453E7" w:rsidP="0022218E">
      <w:pPr>
        <w:pStyle w:val="ListParagraph"/>
        <w:numPr>
          <w:ilvl w:val="0"/>
          <w:numId w:val="1"/>
        </w:numPr>
        <w:spacing w:line="360" w:lineRule="auto"/>
        <w:rPr>
          <w:sz w:val="24"/>
          <w:szCs w:val="24"/>
        </w:rPr>
      </w:pPr>
      <w:r w:rsidRPr="0002233A">
        <w:rPr>
          <w:sz w:val="24"/>
          <w:szCs w:val="24"/>
        </w:rPr>
        <w:t>Legislative update – Laura Grisso</w:t>
      </w:r>
    </w:p>
    <w:p w14:paraId="65244444" w14:textId="42BE7F74" w:rsidR="006D5B8E" w:rsidRPr="0002233A" w:rsidRDefault="006D5B8E" w:rsidP="0022218E">
      <w:pPr>
        <w:pStyle w:val="ListParagraph"/>
        <w:numPr>
          <w:ilvl w:val="0"/>
          <w:numId w:val="1"/>
        </w:numPr>
        <w:spacing w:line="360" w:lineRule="auto"/>
        <w:rPr>
          <w:sz w:val="24"/>
          <w:szCs w:val="24"/>
        </w:rPr>
      </w:pPr>
      <w:r w:rsidRPr="0002233A">
        <w:rPr>
          <w:rFonts w:ascii="Calibri" w:eastAsia="Times New Roman" w:hAnsi="Calibri" w:cs="Calibri"/>
          <w:color w:val="000000"/>
          <w:sz w:val="24"/>
          <w:szCs w:val="24"/>
        </w:rPr>
        <w:t>Presentation, discussion and possible action regarding public comments received, if any, during the public comment meeting held on February 17, 2021.</w:t>
      </w:r>
    </w:p>
    <w:p w14:paraId="212C6BF2" w14:textId="16729AE1" w:rsidR="006D5B8E" w:rsidRPr="0002233A" w:rsidRDefault="006D5B8E" w:rsidP="006D5B8E">
      <w:pPr>
        <w:pStyle w:val="ListParagraph"/>
        <w:spacing w:line="360" w:lineRule="auto"/>
        <w:ind w:left="1440"/>
        <w:rPr>
          <w:sz w:val="24"/>
          <w:szCs w:val="24"/>
        </w:rPr>
      </w:pPr>
      <w:r w:rsidRPr="0002233A">
        <w:rPr>
          <w:rFonts w:ascii="Calibri" w:eastAsia="Times New Roman" w:hAnsi="Calibri" w:cs="Calibri"/>
          <w:color w:val="000000"/>
          <w:sz w:val="24"/>
          <w:szCs w:val="24"/>
        </w:rPr>
        <w:t>Sherry G. Lewelling</w:t>
      </w:r>
    </w:p>
    <w:p w14:paraId="5B2D72C0" w14:textId="391716AE" w:rsidR="00540ED9" w:rsidRPr="0002233A" w:rsidRDefault="00240F6D" w:rsidP="0022218E">
      <w:pPr>
        <w:pStyle w:val="ListParagraph"/>
        <w:numPr>
          <w:ilvl w:val="0"/>
          <w:numId w:val="1"/>
        </w:numPr>
        <w:spacing w:line="360" w:lineRule="auto"/>
        <w:rPr>
          <w:sz w:val="24"/>
          <w:szCs w:val="24"/>
        </w:rPr>
      </w:pPr>
      <w:r w:rsidRPr="0002233A">
        <w:rPr>
          <w:sz w:val="24"/>
          <w:szCs w:val="24"/>
        </w:rPr>
        <w:t xml:space="preserve">New business which could not have been reasonably foreseen prior to posting of meeting agenda </w:t>
      </w:r>
      <w:r w:rsidR="00243A41" w:rsidRPr="0002233A">
        <w:rPr>
          <w:sz w:val="24"/>
          <w:szCs w:val="24"/>
        </w:rPr>
        <w:t>25 O.S. sec.311 (A)(9)</w:t>
      </w:r>
    </w:p>
    <w:p w14:paraId="39A61BF4" w14:textId="7E63E4DA" w:rsidR="00DF53DA" w:rsidRPr="0002233A" w:rsidRDefault="00DF53DA" w:rsidP="0022218E">
      <w:pPr>
        <w:pStyle w:val="ListParagraph"/>
        <w:numPr>
          <w:ilvl w:val="0"/>
          <w:numId w:val="1"/>
        </w:numPr>
        <w:spacing w:line="360" w:lineRule="auto"/>
        <w:rPr>
          <w:sz w:val="24"/>
          <w:szCs w:val="24"/>
        </w:rPr>
      </w:pPr>
      <w:r w:rsidRPr="0002233A">
        <w:rPr>
          <w:sz w:val="24"/>
          <w:szCs w:val="24"/>
        </w:rPr>
        <w:t>Board adjournment</w:t>
      </w:r>
    </w:p>
    <w:p w14:paraId="340CCDB6" w14:textId="19F058DA" w:rsidR="00742967" w:rsidRDefault="00742967" w:rsidP="0022218E">
      <w:pPr>
        <w:pStyle w:val="ListParagraph"/>
        <w:spacing w:line="360" w:lineRule="auto"/>
        <w:ind w:left="360"/>
        <w:rPr>
          <w:sz w:val="20"/>
          <w:szCs w:val="20"/>
        </w:rPr>
      </w:pPr>
    </w:p>
    <w:p w14:paraId="54279AEB" w14:textId="510E7E36" w:rsidR="000647E5" w:rsidRPr="001E7B69" w:rsidRDefault="000647E5" w:rsidP="00A8104B">
      <w:pPr>
        <w:pStyle w:val="ListParagraph"/>
        <w:spacing w:line="240" w:lineRule="auto"/>
        <w:ind w:left="360"/>
        <w:rPr>
          <w:sz w:val="16"/>
          <w:szCs w:val="16"/>
        </w:rPr>
      </w:pPr>
      <w:r w:rsidRPr="001E7B69">
        <w:rPr>
          <w:sz w:val="16"/>
          <w:szCs w:val="16"/>
        </w:rPr>
        <w:t xml:space="preserve">Note: The Board may discuss, vote to approve, vote to disapprove, vote to table, change the sequence of any agenda item, or vote to strike or not discuss any agenda item. Any conflicts of interest on any agenda item </w:t>
      </w:r>
      <w:proofErr w:type="gramStart"/>
      <w:r w:rsidRPr="001E7B69">
        <w:rPr>
          <w:sz w:val="16"/>
          <w:szCs w:val="16"/>
        </w:rPr>
        <w:t>must be disclosed</w:t>
      </w:r>
      <w:proofErr w:type="gramEnd"/>
      <w:r w:rsidRPr="001E7B69">
        <w:rPr>
          <w:sz w:val="16"/>
          <w:szCs w:val="16"/>
        </w:rPr>
        <w:t xml:space="preserve"> prior to discussion of that item and that board member must recuse from voting on it. </w:t>
      </w:r>
    </w:p>
    <w:sectPr w:rsidR="000647E5" w:rsidRPr="001E7B69" w:rsidSect="002C2002">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w:t>
    </w:r>
    <w:proofErr w:type="gramStart"/>
    <w:r w:rsidRPr="00165AB0">
      <w:rPr>
        <w:rFonts w:ascii="Baskerville Old Face" w:hAnsi="Baskerville Old Face"/>
        <w:color w:val="1F497D" w:themeColor="text2"/>
        <w:sz w:val="24"/>
        <w:szCs w:val="24"/>
      </w:rPr>
      <w:t>2441  Fax</w:t>
    </w:r>
    <w:proofErr w:type="gramEnd"/>
    <w:r w:rsidRPr="00165AB0">
      <w:rPr>
        <w:rFonts w:ascii="Baskerville Old Face" w:hAnsi="Baskerville Old Face"/>
        <w:color w:val="1F497D" w:themeColor="text2"/>
        <w:sz w:val="24"/>
        <w:szCs w:val="24"/>
      </w:rPr>
      <w:t xml:space="preserve">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550D0E9" w:rsidR="00F31DF4" w:rsidRDefault="004B72E8" w:rsidP="00165AB0">
          <w:pPr>
            <w:pStyle w:val="Header"/>
            <w:jc w:val="center"/>
          </w:pPr>
          <w:r>
            <w:rPr>
              <w:noProof/>
            </w:rPr>
            <w:drawing>
              <wp:inline distT="0" distB="0" distL="0" distR="0" wp14:anchorId="386B5E60" wp14:editId="0A1059BA">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3FEF7F9D" w:rsidR="00F31DF4" w:rsidRPr="00165AB0" w:rsidRDefault="00E17B1C"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DE0"/>
    <w:rsid w:val="00016510"/>
    <w:rsid w:val="0002233A"/>
    <w:rsid w:val="000647E5"/>
    <w:rsid w:val="000834F9"/>
    <w:rsid w:val="000C031F"/>
    <w:rsid w:val="000D280D"/>
    <w:rsid w:val="000E69ED"/>
    <w:rsid w:val="00105B24"/>
    <w:rsid w:val="00107266"/>
    <w:rsid w:val="00136BEA"/>
    <w:rsid w:val="00145040"/>
    <w:rsid w:val="00157F40"/>
    <w:rsid w:val="00160AAB"/>
    <w:rsid w:val="00165AB0"/>
    <w:rsid w:val="00175D90"/>
    <w:rsid w:val="00181718"/>
    <w:rsid w:val="001A73BD"/>
    <w:rsid w:val="001D1353"/>
    <w:rsid w:val="001D7EB4"/>
    <w:rsid w:val="001E3140"/>
    <w:rsid w:val="001E4FF5"/>
    <w:rsid w:val="001E7B69"/>
    <w:rsid w:val="001F67CD"/>
    <w:rsid w:val="002137F9"/>
    <w:rsid w:val="0022218E"/>
    <w:rsid w:val="00240F6D"/>
    <w:rsid w:val="00243A41"/>
    <w:rsid w:val="00264715"/>
    <w:rsid w:val="00271556"/>
    <w:rsid w:val="0029762E"/>
    <w:rsid w:val="002A2CF0"/>
    <w:rsid w:val="002C2002"/>
    <w:rsid w:val="002C4A6D"/>
    <w:rsid w:val="002C5200"/>
    <w:rsid w:val="002D53CD"/>
    <w:rsid w:val="00316480"/>
    <w:rsid w:val="003204CB"/>
    <w:rsid w:val="003324AB"/>
    <w:rsid w:val="00342A45"/>
    <w:rsid w:val="003619EC"/>
    <w:rsid w:val="003619FF"/>
    <w:rsid w:val="00363436"/>
    <w:rsid w:val="00363E77"/>
    <w:rsid w:val="00381A91"/>
    <w:rsid w:val="003933A6"/>
    <w:rsid w:val="003A703E"/>
    <w:rsid w:val="003D4227"/>
    <w:rsid w:val="004176E0"/>
    <w:rsid w:val="00432883"/>
    <w:rsid w:val="00441101"/>
    <w:rsid w:val="00444F24"/>
    <w:rsid w:val="004512C7"/>
    <w:rsid w:val="004635F7"/>
    <w:rsid w:val="004915DE"/>
    <w:rsid w:val="004A2758"/>
    <w:rsid w:val="004B72E8"/>
    <w:rsid w:val="004F3B7D"/>
    <w:rsid w:val="00510C0A"/>
    <w:rsid w:val="0051649E"/>
    <w:rsid w:val="00523C20"/>
    <w:rsid w:val="00527ACE"/>
    <w:rsid w:val="005312A3"/>
    <w:rsid w:val="00532F75"/>
    <w:rsid w:val="00540ED9"/>
    <w:rsid w:val="00584C99"/>
    <w:rsid w:val="005A1956"/>
    <w:rsid w:val="005A3310"/>
    <w:rsid w:val="005A6310"/>
    <w:rsid w:val="005D55CE"/>
    <w:rsid w:val="005E2A9E"/>
    <w:rsid w:val="005E3C2E"/>
    <w:rsid w:val="00607235"/>
    <w:rsid w:val="0061376E"/>
    <w:rsid w:val="006154EA"/>
    <w:rsid w:val="00616642"/>
    <w:rsid w:val="006202FE"/>
    <w:rsid w:val="00631383"/>
    <w:rsid w:val="00635ACE"/>
    <w:rsid w:val="006379EF"/>
    <w:rsid w:val="006406A6"/>
    <w:rsid w:val="00673F93"/>
    <w:rsid w:val="00690128"/>
    <w:rsid w:val="006A38AF"/>
    <w:rsid w:val="006D291E"/>
    <w:rsid w:val="006D5B8E"/>
    <w:rsid w:val="00700ADB"/>
    <w:rsid w:val="00705EF8"/>
    <w:rsid w:val="00726B6E"/>
    <w:rsid w:val="007415EB"/>
    <w:rsid w:val="00742967"/>
    <w:rsid w:val="007453E7"/>
    <w:rsid w:val="00746E68"/>
    <w:rsid w:val="00751371"/>
    <w:rsid w:val="00773588"/>
    <w:rsid w:val="00774FDC"/>
    <w:rsid w:val="007772E1"/>
    <w:rsid w:val="00790C70"/>
    <w:rsid w:val="007A652B"/>
    <w:rsid w:val="007B6D82"/>
    <w:rsid w:val="007D6CC9"/>
    <w:rsid w:val="007E184E"/>
    <w:rsid w:val="007E2C6F"/>
    <w:rsid w:val="00814B7C"/>
    <w:rsid w:val="00816447"/>
    <w:rsid w:val="008378D6"/>
    <w:rsid w:val="00854027"/>
    <w:rsid w:val="008821EF"/>
    <w:rsid w:val="00893245"/>
    <w:rsid w:val="00896C5A"/>
    <w:rsid w:val="008A3580"/>
    <w:rsid w:val="008B5E98"/>
    <w:rsid w:val="008C0850"/>
    <w:rsid w:val="008D17E8"/>
    <w:rsid w:val="008E6EBD"/>
    <w:rsid w:val="008F67E1"/>
    <w:rsid w:val="009063D6"/>
    <w:rsid w:val="009317CD"/>
    <w:rsid w:val="0094797D"/>
    <w:rsid w:val="0096063D"/>
    <w:rsid w:val="009627EB"/>
    <w:rsid w:val="009A1972"/>
    <w:rsid w:val="009A2C82"/>
    <w:rsid w:val="009D0A12"/>
    <w:rsid w:val="009D4ECA"/>
    <w:rsid w:val="009F7206"/>
    <w:rsid w:val="00A244F5"/>
    <w:rsid w:val="00A33F09"/>
    <w:rsid w:val="00A41026"/>
    <w:rsid w:val="00A54AB8"/>
    <w:rsid w:val="00A5702C"/>
    <w:rsid w:val="00A63903"/>
    <w:rsid w:val="00A67E9E"/>
    <w:rsid w:val="00A71B3D"/>
    <w:rsid w:val="00A8104B"/>
    <w:rsid w:val="00AC0B06"/>
    <w:rsid w:val="00AE4D2C"/>
    <w:rsid w:val="00B22831"/>
    <w:rsid w:val="00B23A16"/>
    <w:rsid w:val="00B250C9"/>
    <w:rsid w:val="00B250DC"/>
    <w:rsid w:val="00B70E3F"/>
    <w:rsid w:val="00B8648C"/>
    <w:rsid w:val="00B93400"/>
    <w:rsid w:val="00BA613A"/>
    <w:rsid w:val="00BC7680"/>
    <w:rsid w:val="00BD4197"/>
    <w:rsid w:val="00BD5F9B"/>
    <w:rsid w:val="00BF6A3C"/>
    <w:rsid w:val="00C01466"/>
    <w:rsid w:val="00C06B15"/>
    <w:rsid w:val="00C34253"/>
    <w:rsid w:val="00C40373"/>
    <w:rsid w:val="00C8007B"/>
    <w:rsid w:val="00C83EF3"/>
    <w:rsid w:val="00CA3874"/>
    <w:rsid w:val="00CA67FB"/>
    <w:rsid w:val="00CD14FF"/>
    <w:rsid w:val="00D00CA8"/>
    <w:rsid w:val="00D06781"/>
    <w:rsid w:val="00D11CFA"/>
    <w:rsid w:val="00D2189F"/>
    <w:rsid w:val="00D31A76"/>
    <w:rsid w:val="00D3571E"/>
    <w:rsid w:val="00D808B7"/>
    <w:rsid w:val="00D918ED"/>
    <w:rsid w:val="00DA0856"/>
    <w:rsid w:val="00DA52CA"/>
    <w:rsid w:val="00DB31E8"/>
    <w:rsid w:val="00DF53DA"/>
    <w:rsid w:val="00E10B90"/>
    <w:rsid w:val="00E17B1C"/>
    <w:rsid w:val="00E42801"/>
    <w:rsid w:val="00E43861"/>
    <w:rsid w:val="00E46185"/>
    <w:rsid w:val="00E46ED7"/>
    <w:rsid w:val="00E72C35"/>
    <w:rsid w:val="00E805D2"/>
    <w:rsid w:val="00E92AEC"/>
    <w:rsid w:val="00EA643F"/>
    <w:rsid w:val="00EB59C4"/>
    <w:rsid w:val="00EC73B6"/>
    <w:rsid w:val="00F07440"/>
    <w:rsid w:val="00F0749D"/>
    <w:rsid w:val="00F1120B"/>
    <w:rsid w:val="00F22C3A"/>
    <w:rsid w:val="00F31DF4"/>
    <w:rsid w:val="00F55496"/>
    <w:rsid w:val="00F64560"/>
    <w:rsid w:val="00FA2AE0"/>
    <w:rsid w:val="00FA4BFD"/>
    <w:rsid w:val="00FB56D6"/>
    <w:rsid w:val="00FD33E9"/>
    <w:rsid w:val="00FD7BE8"/>
    <w:rsid w:val="00FF162F"/>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 w:type="character" w:styleId="Hyperlink">
    <w:name w:val="Hyperlink"/>
    <w:basedOn w:val="DefaultParagraphFont"/>
    <w:uiPriority w:val="99"/>
    <w:semiHidden/>
    <w:unhideWhenUsed/>
    <w:rsid w:val="0002233A"/>
    <w:rPr>
      <w:color w:val="0000FF"/>
      <w:u w:val="single"/>
    </w:rPr>
  </w:style>
  <w:style w:type="paragraph" w:styleId="NormalWeb">
    <w:name w:val="Normal (Web)"/>
    <w:basedOn w:val="Normal"/>
    <w:uiPriority w:val="99"/>
    <w:semiHidden/>
    <w:unhideWhenUsed/>
    <w:rsid w:val="0002233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1030883036">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18283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j/97010464093?pwd=Y0lvV0ZJenNORXZvYkY0T3JsTS9Y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John Funderburk</cp:lastModifiedBy>
  <cp:revision>3</cp:revision>
  <cp:lastPrinted>2020-10-23T17:25:00Z</cp:lastPrinted>
  <dcterms:created xsi:type="dcterms:W3CDTF">2021-02-13T18:47:00Z</dcterms:created>
  <dcterms:modified xsi:type="dcterms:W3CDTF">2021-02-13T18:48:00Z</dcterms:modified>
</cp:coreProperties>
</file>