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r w:rsidRPr="004B0CEF">
        <w:t>BOARD MEETING AGENDA</w:t>
      </w:r>
    </w:p>
    <w:p w14:paraId="6DA30268" w14:textId="41462FF1" w:rsidR="00FF1FF0" w:rsidRPr="004B0CEF" w:rsidRDefault="0008330C" w:rsidP="004B491C">
      <w:pPr>
        <w:tabs>
          <w:tab w:val="left" w:pos="2666"/>
        </w:tabs>
        <w:spacing w:after="0" w:line="240" w:lineRule="auto"/>
        <w:jc w:val="center"/>
      </w:pPr>
      <w:r>
        <w:t xml:space="preserve">November </w:t>
      </w:r>
      <w:r w:rsidR="00FB7D3A">
        <w:t>30</w:t>
      </w:r>
      <w:r w:rsidR="00F92877" w:rsidRPr="004B0CEF">
        <w:t xml:space="preserve"> </w:t>
      </w:r>
      <w:r w:rsidR="000D192A" w:rsidRPr="004B0CEF">
        <w:t>, 2020</w:t>
      </w:r>
    </w:p>
    <w:p w14:paraId="21A03144" w14:textId="59BF7ED5" w:rsidR="00FF1FF0" w:rsidRPr="004B0CEF" w:rsidRDefault="00853714" w:rsidP="004B491C">
      <w:pPr>
        <w:tabs>
          <w:tab w:val="left" w:pos="2666"/>
        </w:tabs>
        <w:spacing w:after="0" w:line="240" w:lineRule="auto"/>
        <w:jc w:val="center"/>
      </w:pPr>
      <w:r w:rsidRPr="004B0CEF">
        <w:t>10</w:t>
      </w:r>
      <w:r w:rsidR="00FF1FF0" w:rsidRPr="004B0CEF">
        <w:t>:00 a.m.</w:t>
      </w:r>
    </w:p>
    <w:p w14:paraId="198EBD52" w14:textId="54CAC754" w:rsidR="00FF1FF0" w:rsidRPr="004B0CEF" w:rsidRDefault="00FF1FF0" w:rsidP="004B491C">
      <w:pPr>
        <w:tabs>
          <w:tab w:val="left" w:pos="2666"/>
        </w:tabs>
        <w:spacing w:after="0" w:line="240" w:lineRule="auto"/>
        <w:jc w:val="center"/>
      </w:pPr>
      <w:r w:rsidRPr="004B0CEF">
        <w:t>2401 N W 23</w:t>
      </w:r>
      <w:r w:rsidRPr="004B0CEF">
        <w:rPr>
          <w:vertAlign w:val="superscript"/>
        </w:rPr>
        <w:t>rd</w:t>
      </w:r>
      <w:r w:rsidRPr="004B0CEF">
        <w:t xml:space="preserve">, </w:t>
      </w:r>
      <w:r w:rsidR="00577535">
        <w:t xml:space="preserve">Suite </w:t>
      </w:r>
      <w:r w:rsidR="00FB7D3A">
        <w:t>61</w:t>
      </w:r>
    </w:p>
    <w:p w14:paraId="1401AE6F" w14:textId="6C168C3F" w:rsidR="00FF1FF0" w:rsidRPr="004B0CEF" w:rsidRDefault="00577535" w:rsidP="004B491C">
      <w:pPr>
        <w:tabs>
          <w:tab w:val="left" w:pos="2666"/>
        </w:tabs>
        <w:spacing w:after="0" w:line="240" w:lineRule="auto"/>
        <w:jc w:val="center"/>
      </w:pPr>
      <w:r>
        <w:t xml:space="preserve">Suite </w:t>
      </w:r>
      <w:r w:rsidR="00FB7D3A">
        <w:t>61</w:t>
      </w:r>
      <w:r w:rsidR="005B3A24" w:rsidRPr="004B0CEF">
        <w:t xml:space="preserve"> </w:t>
      </w:r>
    </w:p>
    <w:p w14:paraId="72E70093" w14:textId="77777777" w:rsidR="00A758DC" w:rsidRPr="004B0CEF" w:rsidRDefault="00A758DC" w:rsidP="004B491C">
      <w:pPr>
        <w:tabs>
          <w:tab w:val="left" w:pos="2666"/>
        </w:tabs>
        <w:spacing w:after="0" w:line="240" w:lineRule="auto"/>
        <w:jc w:val="center"/>
      </w:pPr>
      <w:r w:rsidRPr="004B0CEF">
        <w:t>Oklahoma City, Ok. 73107</w:t>
      </w:r>
    </w:p>
    <w:p w14:paraId="1320AC39" w14:textId="5953B7FB" w:rsidR="00A758DC" w:rsidRPr="004B0CEF" w:rsidRDefault="00A758DC" w:rsidP="004B491C">
      <w:pPr>
        <w:tabs>
          <w:tab w:val="left" w:pos="2666"/>
        </w:tabs>
        <w:spacing w:after="0" w:line="240" w:lineRule="auto"/>
        <w:jc w:val="center"/>
      </w:pPr>
      <w:r w:rsidRPr="004B0CEF">
        <w:t>Jeff Sells, Chair - Presiding</w:t>
      </w:r>
    </w:p>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34990D70" w14:textId="6C1D5862" w:rsidR="00697060" w:rsidRDefault="002C2002" w:rsidP="0090174B">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3CD4A52F" w14:textId="778FEEE5" w:rsidR="00D21933" w:rsidRDefault="00D21933" w:rsidP="0090174B">
      <w:pPr>
        <w:pStyle w:val="ListParagraph"/>
        <w:numPr>
          <w:ilvl w:val="0"/>
          <w:numId w:val="1"/>
        </w:numPr>
        <w:spacing w:before="100" w:beforeAutospacing="1" w:after="100" w:afterAutospacing="1" w:line="360" w:lineRule="auto"/>
        <w:rPr>
          <w:sz w:val="24"/>
          <w:szCs w:val="24"/>
        </w:rPr>
      </w:pPr>
      <w:r>
        <w:rPr>
          <w:sz w:val="24"/>
          <w:szCs w:val="24"/>
        </w:rPr>
        <w:t>Statement of Compliance with the Open Meeting Act.</w:t>
      </w:r>
    </w:p>
    <w:p w14:paraId="68F53D8D" w14:textId="5CBC19F5" w:rsidR="00FB7D3A" w:rsidRDefault="00FB7D3A" w:rsidP="00FB7D3A">
      <w:pPr>
        <w:pStyle w:val="ListParagraph"/>
        <w:numPr>
          <w:ilvl w:val="0"/>
          <w:numId w:val="1"/>
        </w:numPr>
        <w:spacing w:before="100" w:beforeAutospacing="1" w:after="100" w:afterAutospacing="1" w:line="360" w:lineRule="auto"/>
        <w:rPr>
          <w:sz w:val="24"/>
          <w:szCs w:val="24"/>
        </w:rPr>
      </w:pPr>
      <w:r w:rsidRPr="004B0CEF">
        <w:rPr>
          <w:sz w:val="24"/>
          <w:szCs w:val="24"/>
        </w:rPr>
        <w:t>Public comment- Opportunity for the board to receive public comments. Each speaker is limited to three minutes. Comments must be related to items listed on the agenda.</w:t>
      </w:r>
    </w:p>
    <w:p w14:paraId="373CB368" w14:textId="7A4C0206" w:rsidR="00BC3CFA" w:rsidRDefault="001E1156" w:rsidP="00FB7D3A">
      <w:pPr>
        <w:pStyle w:val="ListParagraph"/>
        <w:numPr>
          <w:ilvl w:val="0"/>
          <w:numId w:val="1"/>
        </w:numPr>
        <w:spacing w:before="100" w:beforeAutospacing="1" w:after="100" w:afterAutospacing="1" w:line="360" w:lineRule="auto"/>
        <w:rPr>
          <w:sz w:val="24"/>
          <w:szCs w:val="24"/>
        </w:rPr>
      </w:pPr>
      <w:r>
        <w:rPr>
          <w:sz w:val="24"/>
          <w:szCs w:val="24"/>
        </w:rPr>
        <w:t>Presentation to the Board by Christie Rice on proposed changes for the Cosmetology License</w:t>
      </w:r>
      <w:bookmarkStart w:id="0" w:name="_GoBack"/>
      <w:bookmarkEnd w:id="0"/>
    </w:p>
    <w:p w14:paraId="598286A8" w14:textId="64DF6396" w:rsidR="00BC3CFA" w:rsidRPr="00FB7D3A" w:rsidRDefault="00BC3CFA" w:rsidP="00FB7D3A">
      <w:pPr>
        <w:pStyle w:val="ListParagraph"/>
        <w:numPr>
          <w:ilvl w:val="0"/>
          <w:numId w:val="1"/>
        </w:numPr>
        <w:spacing w:before="100" w:beforeAutospacing="1" w:after="100" w:afterAutospacing="1" w:line="360" w:lineRule="auto"/>
        <w:rPr>
          <w:sz w:val="24"/>
          <w:szCs w:val="24"/>
        </w:rPr>
      </w:pPr>
      <w:r>
        <w:rPr>
          <w:sz w:val="24"/>
          <w:szCs w:val="24"/>
        </w:rPr>
        <w:t>Discussion of Board actions for compliance with the Open Meeting Act – Jeff Sells</w:t>
      </w:r>
    </w:p>
    <w:p w14:paraId="4C2D97DF" w14:textId="7AF96B84" w:rsidR="00FB7D3A" w:rsidRDefault="00FB7D3A" w:rsidP="0090174B">
      <w:pPr>
        <w:pStyle w:val="ListParagraph"/>
        <w:numPr>
          <w:ilvl w:val="0"/>
          <w:numId w:val="1"/>
        </w:numPr>
        <w:spacing w:before="100" w:beforeAutospacing="1" w:after="100" w:afterAutospacing="1" w:line="360" w:lineRule="auto"/>
        <w:rPr>
          <w:sz w:val="24"/>
          <w:szCs w:val="24"/>
        </w:rPr>
      </w:pPr>
      <w:r>
        <w:rPr>
          <w:sz w:val="24"/>
          <w:szCs w:val="24"/>
        </w:rPr>
        <w:t xml:space="preserve">Massage Therapy Update – </w:t>
      </w:r>
      <w:r w:rsidR="00BC3CFA">
        <w:rPr>
          <w:sz w:val="24"/>
          <w:szCs w:val="24"/>
        </w:rPr>
        <w:t>Sherry G. Lewelling</w:t>
      </w:r>
    </w:p>
    <w:p w14:paraId="5380732B" w14:textId="07B5D359" w:rsidR="00FB7D3A" w:rsidRDefault="00FB7D3A" w:rsidP="0090174B">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Massage Therapy Legislation</w:t>
      </w:r>
    </w:p>
    <w:p w14:paraId="1A499BA1" w14:textId="77777777" w:rsidR="00FB7D3A" w:rsidRDefault="00FB7D3A" w:rsidP="00FB7D3A">
      <w:pPr>
        <w:pStyle w:val="ListParagraph"/>
        <w:spacing w:line="360" w:lineRule="auto"/>
        <w:rPr>
          <w:sz w:val="20"/>
          <w:szCs w:val="20"/>
        </w:rPr>
      </w:pPr>
      <w:r>
        <w:rPr>
          <w:sz w:val="20"/>
          <w:szCs w:val="20"/>
        </w:rPr>
        <w:t xml:space="preserve">59 O.S. § 4200.2 Definitions </w:t>
      </w:r>
    </w:p>
    <w:p w14:paraId="14E43BFE" w14:textId="77777777" w:rsidR="00FB7D3A" w:rsidRDefault="00FB7D3A" w:rsidP="00FB7D3A">
      <w:pPr>
        <w:pStyle w:val="ListParagraph"/>
        <w:spacing w:line="360" w:lineRule="auto"/>
        <w:rPr>
          <w:sz w:val="20"/>
          <w:szCs w:val="20"/>
        </w:rPr>
      </w:pPr>
      <w:r>
        <w:rPr>
          <w:sz w:val="20"/>
          <w:szCs w:val="20"/>
        </w:rPr>
        <w:t>59 O.S § 4200.3 Licensed Massage Therapist – When license is required – Restrictions on practicing massage therapy</w:t>
      </w:r>
    </w:p>
    <w:p w14:paraId="12DE4436" w14:textId="77777777" w:rsidR="00FB7D3A" w:rsidRDefault="00FB7D3A" w:rsidP="00FB7D3A">
      <w:pPr>
        <w:pStyle w:val="ListParagraph"/>
        <w:spacing w:line="360" w:lineRule="auto"/>
        <w:rPr>
          <w:sz w:val="20"/>
          <w:szCs w:val="20"/>
        </w:rPr>
      </w:pPr>
      <w:r>
        <w:rPr>
          <w:sz w:val="20"/>
          <w:szCs w:val="20"/>
        </w:rPr>
        <w:t>59 O.S. § 4200.4 Authority of State Board of Cosmetology and Barbering Advisory Board on Massage Therapy – License fees</w:t>
      </w:r>
    </w:p>
    <w:p w14:paraId="73EB8349" w14:textId="76FD8163" w:rsidR="00FB7D3A" w:rsidRDefault="00FB7D3A" w:rsidP="00FB7D3A">
      <w:pPr>
        <w:pStyle w:val="ListParagraph"/>
        <w:spacing w:line="360" w:lineRule="auto"/>
        <w:rPr>
          <w:sz w:val="20"/>
          <w:szCs w:val="20"/>
        </w:rPr>
      </w:pPr>
      <w:r>
        <w:rPr>
          <w:sz w:val="20"/>
          <w:szCs w:val="20"/>
        </w:rPr>
        <w:t>59 O.S. § 4200.4.1 Proposed addition</w:t>
      </w:r>
    </w:p>
    <w:p w14:paraId="2D188626" w14:textId="77777777" w:rsidR="00FB7D3A" w:rsidRDefault="00FB7D3A" w:rsidP="00FB7D3A">
      <w:pPr>
        <w:pStyle w:val="ListParagraph"/>
        <w:spacing w:line="360" w:lineRule="auto"/>
        <w:rPr>
          <w:sz w:val="20"/>
          <w:szCs w:val="20"/>
        </w:rPr>
      </w:pPr>
      <w:r>
        <w:rPr>
          <w:sz w:val="20"/>
          <w:szCs w:val="20"/>
        </w:rPr>
        <w:t>59 O.S. § 4200.5 License requirements</w:t>
      </w:r>
    </w:p>
    <w:p w14:paraId="20DF38BF" w14:textId="7659A8FA" w:rsidR="00FB7D3A" w:rsidRPr="005E2A9E" w:rsidRDefault="00FB7D3A" w:rsidP="00FB7D3A">
      <w:pPr>
        <w:pStyle w:val="ListParagraph"/>
        <w:spacing w:line="360" w:lineRule="auto"/>
        <w:rPr>
          <w:sz w:val="20"/>
          <w:szCs w:val="20"/>
        </w:rPr>
      </w:pPr>
      <w:r>
        <w:rPr>
          <w:sz w:val="20"/>
          <w:szCs w:val="20"/>
        </w:rPr>
        <w:t>59 O.S. § 4200.5.1 Proposed addition</w:t>
      </w:r>
    </w:p>
    <w:p w14:paraId="2E90C22B" w14:textId="77777777" w:rsidR="00FB7D3A" w:rsidRDefault="00FB7D3A" w:rsidP="00FB7D3A">
      <w:pPr>
        <w:pStyle w:val="ListParagraph"/>
        <w:spacing w:line="360" w:lineRule="auto"/>
        <w:rPr>
          <w:sz w:val="20"/>
          <w:szCs w:val="20"/>
        </w:rPr>
      </w:pPr>
      <w:r>
        <w:rPr>
          <w:sz w:val="20"/>
          <w:szCs w:val="20"/>
        </w:rPr>
        <w:t>59 O.S. § 4200.6 License posting required – License not assignable or transferable</w:t>
      </w:r>
    </w:p>
    <w:p w14:paraId="0275A9BE" w14:textId="68B472E2" w:rsidR="00FB7D3A" w:rsidRDefault="00FB7D3A" w:rsidP="00FB7D3A">
      <w:pPr>
        <w:pStyle w:val="ListParagraph"/>
        <w:spacing w:line="360" w:lineRule="auto"/>
        <w:rPr>
          <w:sz w:val="20"/>
          <w:szCs w:val="20"/>
        </w:rPr>
      </w:pPr>
      <w:r>
        <w:rPr>
          <w:sz w:val="20"/>
          <w:szCs w:val="20"/>
        </w:rPr>
        <w:t>59 O.S. § 4200.7 Massage therapy schools – License required – Instruction as massage therapist</w:t>
      </w:r>
    </w:p>
    <w:p w14:paraId="5828E113" w14:textId="77777777" w:rsidR="00FB7D3A" w:rsidRDefault="00FB7D3A" w:rsidP="00FB7D3A">
      <w:pPr>
        <w:pStyle w:val="ListParagraph"/>
        <w:spacing w:line="360" w:lineRule="auto"/>
        <w:rPr>
          <w:sz w:val="20"/>
          <w:szCs w:val="20"/>
        </w:rPr>
      </w:pPr>
      <w:r>
        <w:rPr>
          <w:sz w:val="20"/>
          <w:szCs w:val="20"/>
        </w:rPr>
        <w:t>59 O.S. § 4200.9 Out-of-state license holders – License renewal – Inactive status – Fees</w:t>
      </w:r>
    </w:p>
    <w:p w14:paraId="334F8745" w14:textId="77777777" w:rsidR="00FB7D3A" w:rsidRDefault="00FB7D3A" w:rsidP="00FB7D3A">
      <w:pPr>
        <w:pStyle w:val="ListParagraph"/>
        <w:spacing w:line="360" w:lineRule="auto"/>
        <w:rPr>
          <w:sz w:val="20"/>
          <w:szCs w:val="20"/>
        </w:rPr>
      </w:pPr>
      <w:r>
        <w:rPr>
          <w:sz w:val="20"/>
          <w:szCs w:val="20"/>
        </w:rPr>
        <w:tab/>
        <w:t>59 O.S. § 4200.9.1 Proposed addition</w:t>
      </w:r>
    </w:p>
    <w:p w14:paraId="0D053517" w14:textId="77777777" w:rsidR="00FB7D3A" w:rsidRPr="005E2A9E" w:rsidRDefault="00FB7D3A" w:rsidP="00FB7D3A">
      <w:pPr>
        <w:pStyle w:val="ListParagraph"/>
        <w:spacing w:line="360" w:lineRule="auto"/>
        <w:rPr>
          <w:sz w:val="20"/>
          <w:szCs w:val="20"/>
        </w:rPr>
      </w:pPr>
      <w:r>
        <w:rPr>
          <w:sz w:val="20"/>
          <w:szCs w:val="20"/>
        </w:rPr>
        <w:tab/>
        <w:t>59 O.S. § 4200.9.2 Proposed addition</w:t>
      </w:r>
    </w:p>
    <w:p w14:paraId="1BD270B9" w14:textId="77777777" w:rsidR="00FB7D3A" w:rsidRDefault="00FB7D3A" w:rsidP="00FB7D3A">
      <w:pPr>
        <w:pStyle w:val="ListParagraph"/>
        <w:spacing w:line="360" w:lineRule="auto"/>
        <w:rPr>
          <w:sz w:val="20"/>
          <w:szCs w:val="20"/>
        </w:rPr>
      </w:pPr>
      <w:r>
        <w:rPr>
          <w:sz w:val="20"/>
          <w:szCs w:val="20"/>
        </w:rPr>
        <w:t>59 O.S. § 4200.10 Preemption</w:t>
      </w:r>
    </w:p>
    <w:p w14:paraId="733B39FA" w14:textId="77777777" w:rsidR="00FB7D3A" w:rsidRDefault="00FB7D3A" w:rsidP="00FB7D3A">
      <w:pPr>
        <w:pStyle w:val="ListParagraph"/>
        <w:spacing w:line="360" w:lineRule="auto"/>
        <w:rPr>
          <w:sz w:val="20"/>
          <w:szCs w:val="20"/>
        </w:rPr>
      </w:pPr>
      <w:r>
        <w:rPr>
          <w:sz w:val="20"/>
          <w:szCs w:val="20"/>
        </w:rPr>
        <w:t>59 O.S. § 4200.11 Disciplinary actions and proceedings</w:t>
      </w:r>
    </w:p>
    <w:p w14:paraId="422C24AE" w14:textId="77777777" w:rsidR="00FB7D3A" w:rsidRPr="001E7B69" w:rsidRDefault="00FB7D3A" w:rsidP="00FB7D3A">
      <w:pPr>
        <w:pStyle w:val="ListParagraph"/>
        <w:spacing w:line="360" w:lineRule="auto"/>
        <w:rPr>
          <w:sz w:val="20"/>
          <w:szCs w:val="20"/>
        </w:rPr>
      </w:pPr>
      <w:r>
        <w:rPr>
          <w:sz w:val="20"/>
          <w:szCs w:val="20"/>
        </w:rPr>
        <w:t>59 O.S. § 4200.13 Violations</w:t>
      </w:r>
    </w:p>
    <w:p w14:paraId="6DA82FE0" w14:textId="440DD766" w:rsidR="00FB7D3A" w:rsidRDefault="00FB7D3A" w:rsidP="00FB7D3A">
      <w:pPr>
        <w:pStyle w:val="ListParagraph"/>
        <w:spacing w:line="360" w:lineRule="auto"/>
        <w:rPr>
          <w:sz w:val="20"/>
          <w:szCs w:val="20"/>
        </w:rPr>
      </w:pPr>
      <w:r>
        <w:rPr>
          <w:sz w:val="20"/>
          <w:szCs w:val="20"/>
        </w:rPr>
        <w:lastRenderedPageBreak/>
        <w:t>59 O.S. § 4200.14 Proposed addition</w:t>
      </w:r>
    </w:p>
    <w:p w14:paraId="200E1425" w14:textId="062CCD37" w:rsidR="00FB7D3A" w:rsidRDefault="00F92877" w:rsidP="00FB7D3A">
      <w:pPr>
        <w:pStyle w:val="ListParagraph"/>
        <w:numPr>
          <w:ilvl w:val="0"/>
          <w:numId w:val="1"/>
        </w:numPr>
        <w:spacing w:before="100" w:beforeAutospacing="1" w:after="100" w:afterAutospacing="1" w:line="360" w:lineRule="auto"/>
        <w:rPr>
          <w:sz w:val="24"/>
          <w:szCs w:val="24"/>
        </w:rPr>
      </w:pPr>
      <w:r w:rsidRPr="004B0CEF">
        <w:rPr>
          <w:sz w:val="24"/>
          <w:szCs w:val="24"/>
        </w:rPr>
        <w:t xml:space="preserve">Discussion and possible action to approve or disapprove </w:t>
      </w:r>
      <w:r w:rsidR="00FB7D3A">
        <w:rPr>
          <w:sz w:val="24"/>
          <w:szCs w:val="24"/>
        </w:rPr>
        <w:t xml:space="preserve">legislative change for </w:t>
      </w:r>
      <w:r w:rsidR="00F318A0">
        <w:rPr>
          <w:sz w:val="24"/>
          <w:szCs w:val="24"/>
        </w:rPr>
        <w:t xml:space="preserve">definition of Salon Suite and </w:t>
      </w:r>
      <w:r w:rsidR="00FB7D3A">
        <w:rPr>
          <w:sz w:val="24"/>
          <w:szCs w:val="24"/>
        </w:rPr>
        <w:t>barber pole</w:t>
      </w:r>
      <w:r w:rsidR="00F318A0">
        <w:rPr>
          <w:sz w:val="24"/>
          <w:szCs w:val="24"/>
        </w:rPr>
        <w:t>.</w:t>
      </w:r>
    </w:p>
    <w:p w14:paraId="332B28FE" w14:textId="74133AC5" w:rsidR="00F318A0" w:rsidRDefault="00F318A0" w:rsidP="00FB7D3A">
      <w:pPr>
        <w:pStyle w:val="ListParagraph"/>
        <w:spacing w:before="100" w:beforeAutospacing="1" w:after="100" w:afterAutospacing="1" w:line="360" w:lineRule="auto"/>
        <w:ind w:firstLine="720"/>
        <w:rPr>
          <w:sz w:val="24"/>
          <w:szCs w:val="24"/>
        </w:rPr>
      </w:pPr>
      <w:r>
        <w:rPr>
          <w:sz w:val="24"/>
          <w:szCs w:val="24"/>
        </w:rPr>
        <w:t>199.1 - Definitions</w:t>
      </w:r>
    </w:p>
    <w:p w14:paraId="6848976B" w14:textId="028B4037" w:rsidR="00FB7D3A" w:rsidRPr="00FB7D3A" w:rsidRDefault="00FB7D3A" w:rsidP="00FB7D3A">
      <w:pPr>
        <w:pStyle w:val="ListParagraph"/>
        <w:spacing w:before="100" w:beforeAutospacing="1" w:after="100" w:afterAutospacing="1" w:line="360" w:lineRule="auto"/>
        <w:ind w:firstLine="720"/>
        <w:rPr>
          <w:sz w:val="24"/>
          <w:szCs w:val="24"/>
        </w:rPr>
      </w:pPr>
      <w:r w:rsidRPr="00FB7D3A">
        <w:rPr>
          <w:sz w:val="24"/>
          <w:szCs w:val="24"/>
        </w:rPr>
        <w:t>199.6 – Unlawful Acts</w:t>
      </w: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1156"/>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35F7"/>
    <w:rsid w:val="004774F4"/>
    <w:rsid w:val="004915DE"/>
    <w:rsid w:val="00492B62"/>
    <w:rsid w:val="004A2758"/>
    <w:rsid w:val="004B0CEF"/>
    <w:rsid w:val="004B491C"/>
    <w:rsid w:val="004F3B7D"/>
    <w:rsid w:val="004F73EA"/>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539E"/>
    <w:rsid w:val="0061376E"/>
    <w:rsid w:val="00616642"/>
    <w:rsid w:val="00631383"/>
    <w:rsid w:val="00635ACE"/>
    <w:rsid w:val="006379EF"/>
    <w:rsid w:val="006406A6"/>
    <w:rsid w:val="006412A3"/>
    <w:rsid w:val="00645AE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043C4"/>
    <w:rsid w:val="008378D6"/>
    <w:rsid w:val="00850626"/>
    <w:rsid w:val="00853714"/>
    <w:rsid w:val="00854027"/>
    <w:rsid w:val="00854CE3"/>
    <w:rsid w:val="00886F5E"/>
    <w:rsid w:val="00887864"/>
    <w:rsid w:val="008C0850"/>
    <w:rsid w:val="008D17E8"/>
    <w:rsid w:val="008D6518"/>
    <w:rsid w:val="008E513E"/>
    <w:rsid w:val="008F67E1"/>
    <w:rsid w:val="0090174B"/>
    <w:rsid w:val="009063D6"/>
    <w:rsid w:val="0092222F"/>
    <w:rsid w:val="00923402"/>
    <w:rsid w:val="009317CD"/>
    <w:rsid w:val="0094797D"/>
    <w:rsid w:val="00953D87"/>
    <w:rsid w:val="0096063D"/>
    <w:rsid w:val="009627EB"/>
    <w:rsid w:val="009805F6"/>
    <w:rsid w:val="009A1972"/>
    <w:rsid w:val="009A2C82"/>
    <w:rsid w:val="009B5AD7"/>
    <w:rsid w:val="009D4ECA"/>
    <w:rsid w:val="009F1042"/>
    <w:rsid w:val="00A1233B"/>
    <w:rsid w:val="00A33F09"/>
    <w:rsid w:val="00A41026"/>
    <w:rsid w:val="00A63903"/>
    <w:rsid w:val="00A67E9E"/>
    <w:rsid w:val="00A71B3D"/>
    <w:rsid w:val="00A758DC"/>
    <w:rsid w:val="00A940B0"/>
    <w:rsid w:val="00AA021F"/>
    <w:rsid w:val="00AE4D2C"/>
    <w:rsid w:val="00AF32D2"/>
    <w:rsid w:val="00B23A16"/>
    <w:rsid w:val="00B74719"/>
    <w:rsid w:val="00B8648C"/>
    <w:rsid w:val="00B93400"/>
    <w:rsid w:val="00BA613A"/>
    <w:rsid w:val="00BC3CF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182B"/>
    <w:rsid w:val="00D06781"/>
    <w:rsid w:val="00D17096"/>
    <w:rsid w:val="00D2189F"/>
    <w:rsid w:val="00D21933"/>
    <w:rsid w:val="00D3571E"/>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8A0"/>
    <w:rsid w:val="00F31DF4"/>
    <w:rsid w:val="00F5066E"/>
    <w:rsid w:val="00F55496"/>
    <w:rsid w:val="00F92877"/>
    <w:rsid w:val="00FB56D6"/>
    <w:rsid w:val="00FB7AA4"/>
    <w:rsid w:val="00FB7D3A"/>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8E2E-79B5-498A-B88D-7E9398AA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2</cp:revision>
  <cp:lastPrinted>2020-11-24T19:37:00Z</cp:lastPrinted>
  <dcterms:created xsi:type="dcterms:W3CDTF">2020-11-25T14:01:00Z</dcterms:created>
  <dcterms:modified xsi:type="dcterms:W3CDTF">2020-11-25T14:01:00Z</dcterms:modified>
</cp:coreProperties>
</file>