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A60" w:rsidRDefault="00BB7A60" w:rsidP="00BB7A60">
      <w:pPr>
        <w:spacing w:after="0" w:line="240" w:lineRule="auto"/>
        <w:jc w:val="center"/>
        <w:rPr>
          <w:rFonts w:ascii="Arial" w:eastAsia="Times New Roman" w:hAnsi="Arial" w:cs="Arial"/>
          <w:sz w:val="40"/>
          <w:szCs w:val="40"/>
        </w:rPr>
      </w:pPr>
      <w:r w:rsidRPr="00BB7A60">
        <w:rPr>
          <w:rFonts w:ascii="Arial" w:eastAsia="Times New Roman" w:hAnsi="Arial" w:cs="Arial"/>
          <w:noProof/>
          <w:sz w:val="40"/>
          <w:szCs w:val="40"/>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180975</wp:posOffset>
                </wp:positionV>
                <wp:extent cx="6372225" cy="8191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819150"/>
                        </a:xfrm>
                        <a:prstGeom prst="rect">
                          <a:avLst/>
                        </a:prstGeom>
                        <a:solidFill>
                          <a:srgbClr val="FFFFFF"/>
                        </a:solidFill>
                        <a:ln w="9525">
                          <a:solidFill>
                            <a:srgbClr val="000000"/>
                          </a:solidFill>
                          <a:miter lim="800000"/>
                          <a:headEnd/>
                          <a:tailEnd/>
                        </a:ln>
                      </wps:spPr>
                      <wps:txbx>
                        <w:txbxContent>
                          <w:p w:rsidR="00BB7A60" w:rsidRPr="00655FE0" w:rsidRDefault="00BB7A60" w:rsidP="00BB7A60">
                            <w:pPr>
                              <w:spacing w:after="0" w:line="240" w:lineRule="auto"/>
                              <w:jc w:val="center"/>
                              <w:rPr>
                                <w:rFonts w:ascii="Arial" w:eastAsia="Times New Roman" w:hAnsi="Arial" w:cs="Arial"/>
                                <w:sz w:val="32"/>
                                <w:szCs w:val="32"/>
                              </w:rPr>
                            </w:pPr>
                            <w:r w:rsidRPr="00BB7A60">
                              <w:rPr>
                                <w:rFonts w:ascii="Arial" w:eastAsia="Times New Roman" w:hAnsi="Arial" w:cs="Arial"/>
                                <w:sz w:val="32"/>
                                <w:szCs w:val="32"/>
                              </w:rPr>
                              <w:t xml:space="preserve">Perkins </w:t>
                            </w:r>
                            <w:r w:rsidRPr="00655FE0">
                              <w:rPr>
                                <w:rFonts w:ascii="Arial" w:eastAsia="Times New Roman" w:hAnsi="Arial" w:cs="Arial"/>
                                <w:sz w:val="32"/>
                                <w:szCs w:val="32"/>
                              </w:rPr>
                              <w:t>V – Strengthening Career and Technical Education for the 21</w:t>
                            </w:r>
                            <w:r w:rsidRPr="00655FE0">
                              <w:rPr>
                                <w:rFonts w:ascii="Arial" w:eastAsia="Times New Roman" w:hAnsi="Arial" w:cs="Arial"/>
                                <w:sz w:val="32"/>
                                <w:szCs w:val="32"/>
                                <w:vertAlign w:val="superscript"/>
                              </w:rPr>
                              <w:t>st</w:t>
                            </w:r>
                            <w:r w:rsidRPr="00655FE0">
                              <w:rPr>
                                <w:rFonts w:ascii="Arial" w:eastAsia="Times New Roman" w:hAnsi="Arial" w:cs="Arial"/>
                                <w:sz w:val="32"/>
                                <w:szCs w:val="32"/>
                              </w:rPr>
                              <w:t xml:space="preserve"> Century Act</w:t>
                            </w:r>
                            <w:r w:rsidRPr="00BB7A60">
                              <w:rPr>
                                <w:rFonts w:ascii="Arial" w:eastAsia="Times New Roman" w:hAnsi="Arial" w:cs="Arial"/>
                                <w:sz w:val="32"/>
                                <w:szCs w:val="32"/>
                              </w:rPr>
                              <w:t xml:space="preserve"> </w:t>
                            </w:r>
                          </w:p>
                          <w:p w:rsidR="00BB7A60" w:rsidRPr="00655FE0" w:rsidRDefault="00BB7A60" w:rsidP="00BB7A60">
                            <w:pPr>
                              <w:spacing w:after="0" w:line="240" w:lineRule="auto"/>
                              <w:jc w:val="center"/>
                              <w:rPr>
                                <w:rFonts w:ascii="Arial" w:eastAsia="Times New Roman" w:hAnsi="Arial" w:cs="Arial"/>
                                <w:sz w:val="32"/>
                                <w:szCs w:val="32"/>
                              </w:rPr>
                            </w:pPr>
                            <w:r w:rsidRPr="00BB7A60">
                              <w:rPr>
                                <w:rFonts w:ascii="Arial" w:eastAsia="Times New Roman" w:hAnsi="Arial" w:cs="Arial"/>
                                <w:sz w:val="32"/>
                                <w:szCs w:val="32"/>
                              </w:rPr>
                              <w:t>Assurances of Compliance</w:t>
                            </w:r>
                          </w:p>
                          <w:p w:rsidR="00BB7A60" w:rsidRDefault="00BB7A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0.55pt;margin-top:14.25pt;width:501.75pt;height:64.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">
                <v:textbox>
                  <w:txbxContent>
                    <w:p w:rsidR="00BB7A60" w:rsidRPr="00655FE0" w:rsidRDefault="00BB7A60" w:rsidP="00BB7A60">
                      <w:pPr>
                        <w:spacing w:after="0" w:line="240" w:lineRule="auto"/>
                        <w:jc w:val="center"/>
                        <w:rPr>
                          <w:rFonts w:ascii="Arial" w:eastAsia="Times New Roman" w:hAnsi="Arial" w:cs="Arial"/>
                          <w:sz w:val="32"/>
                          <w:szCs w:val="32"/>
                        </w:rPr>
                      </w:pPr>
                      <w:r w:rsidRPr="00BB7A60">
                        <w:rPr>
                          <w:rFonts w:ascii="Arial" w:eastAsia="Times New Roman" w:hAnsi="Arial" w:cs="Arial"/>
                          <w:sz w:val="32"/>
                          <w:szCs w:val="32"/>
                        </w:rPr>
                        <w:t xml:space="preserve">Perkins </w:t>
                      </w:r>
                      <w:r w:rsidRPr="00655FE0">
                        <w:rPr>
                          <w:rFonts w:ascii="Arial" w:eastAsia="Times New Roman" w:hAnsi="Arial" w:cs="Arial"/>
                          <w:sz w:val="32"/>
                          <w:szCs w:val="32"/>
                        </w:rPr>
                        <w:t>V – Strengthening Career and Technical Education for the 21</w:t>
                      </w:r>
                      <w:r w:rsidRPr="00655FE0">
                        <w:rPr>
                          <w:rFonts w:ascii="Arial" w:eastAsia="Times New Roman" w:hAnsi="Arial" w:cs="Arial"/>
                          <w:sz w:val="32"/>
                          <w:szCs w:val="32"/>
                          <w:vertAlign w:val="superscript"/>
                        </w:rPr>
                        <w:t>st</w:t>
                      </w:r>
                      <w:r w:rsidRPr="00655FE0">
                        <w:rPr>
                          <w:rFonts w:ascii="Arial" w:eastAsia="Times New Roman" w:hAnsi="Arial" w:cs="Arial"/>
                          <w:sz w:val="32"/>
                          <w:szCs w:val="32"/>
                        </w:rPr>
                        <w:t xml:space="preserve"> Century Act</w:t>
                      </w:r>
                      <w:r w:rsidRPr="00BB7A60">
                        <w:rPr>
                          <w:rFonts w:ascii="Arial" w:eastAsia="Times New Roman" w:hAnsi="Arial" w:cs="Arial"/>
                          <w:sz w:val="32"/>
                          <w:szCs w:val="32"/>
                        </w:rPr>
                        <w:t xml:space="preserve"> </w:t>
                      </w:r>
                    </w:p>
                    <w:p w:rsidR="00BB7A60" w:rsidRPr="00655FE0" w:rsidRDefault="00BB7A60" w:rsidP="00BB7A60">
                      <w:pPr>
                        <w:spacing w:after="0" w:line="240" w:lineRule="auto"/>
                        <w:jc w:val="center"/>
                        <w:rPr>
                          <w:rFonts w:ascii="Arial" w:eastAsia="Times New Roman" w:hAnsi="Arial" w:cs="Arial"/>
                          <w:sz w:val="32"/>
                          <w:szCs w:val="32"/>
                        </w:rPr>
                      </w:pPr>
                      <w:r w:rsidRPr="00BB7A60">
                        <w:rPr>
                          <w:rFonts w:ascii="Arial" w:eastAsia="Times New Roman" w:hAnsi="Arial" w:cs="Arial"/>
                          <w:sz w:val="32"/>
                          <w:szCs w:val="32"/>
                        </w:rPr>
                        <w:t>Assurances of Compliance</w:t>
                      </w:r>
                    </w:p>
                    <w:p w:rsidR="00BB7A60" w:rsidRDefault="00BB7A60"/>
                  </w:txbxContent>
                </v:textbox>
                <w10:wrap type="square" anchorx="margin"/>
              </v:shape>
            </w:pict>
          </mc:Fallback>
        </mc:AlternateContent>
      </w:r>
    </w:p>
    <w:p w:rsidR="00BB7A60" w:rsidRPr="00655FE0" w:rsidRDefault="00BB7A60" w:rsidP="00BB7A60">
      <w:pPr>
        <w:pStyle w:val="NoSpacing"/>
        <w:rPr>
          <w:rFonts w:ascii="Arial" w:hAnsi="Arial" w:cs="Arial"/>
        </w:rPr>
      </w:pPr>
      <w:r w:rsidRPr="00655FE0">
        <w:rPr>
          <w:rFonts w:ascii="Arial" w:hAnsi="Arial" w:cs="Arial"/>
        </w:rPr>
        <w:t xml:space="preserve">The programs and services provided under this grant will be used to address the needs set forth in the application and fiscal related information will be provided within the fiscal year timelines established for new, reapplying, and/or continuing programs. </w:t>
      </w:r>
    </w:p>
    <w:p w:rsidR="00BB7A60" w:rsidRPr="00655FE0" w:rsidRDefault="00BB7A60" w:rsidP="00BB7A60">
      <w:pPr>
        <w:pStyle w:val="NoSpacing"/>
        <w:rPr>
          <w:rFonts w:ascii="Arial" w:hAnsi="Arial" w:cs="Arial"/>
        </w:rPr>
      </w:pPr>
    </w:p>
    <w:p w:rsidR="00BB7A60" w:rsidRPr="00655FE0" w:rsidRDefault="00BB7A60" w:rsidP="00BB7A60">
      <w:pPr>
        <w:pStyle w:val="NoSpacing"/>
        <w:rPr>
          <w:rFonts w:ascii="Arial" w:hAnsi="Arial" w:cs="Arial"/>
        </w:rPr>
      </w:pPr>
      <w:r w:rsidRPr="00655FE0">
        <w:rPr>
          <w:rFonts w:ascii="Arial" w:hAnsi="Arial" w:cs="Arial"/>
        </w:rPr>
        <w:t xml:space="preserve">The LEA shall comply with all federal and state reporting requirements, a year-end report, quarterly fiscal reports, and other data surveys conducted through federal and state resources. </w:t>
      </w:r>
    </w:p>
    <w:p w:rsidR="00BB7A60" w:rsidRPr="00655FE0" w:rsidRDefault="00BB7A60" w:rsidP="00BB7A60">
      <w:pPr>
        <w:pStyle w:val="NoSpacing"/>
        <w:rPr>
          <w:rFonts w:ascii="Arial" w:hAnsi="Arial" w:cs="Arial"/>
        </w:rPr>
      </w:pPr>
    </w:p>
    <w:p w:rsidR="00BB7A60" w:rsidRPr="00655FE0" w:rsidRDefault="00BB7A60" w:rsidP="00BB7A60">
      <w:pPr>
        <w:pStyle w:val="NoSpacing"/>
        <w:rPr>
          <w:rFonts w:ascii="Arial" w:hAnsi="Arial" w:cs="Arial"/>
        </w:rPr>
      </w:pPr>
      <w:r w:rsidRPr="00655FE0">
        <w:rPr>
          <w:rFonts w:ascii="Arial" w:hAnsi="Arial" w:cs="Arial"/>
        </w:rPr>
        <w:t xml:space="preserve">The LEA will file financial reports and claims for reimbursement in accordance with procedures prescribed by the department managing these funds. </w:t>
      </w:r>
    </w:p>
    <w:p w:rsidR="00BB7A60" w:rsidRPr="00655FE0" w:rsidRDefault="00BB7A60" w:rsidP="00BB7A60">
      <w:pPr>
        <w:pStyle w:val="NoSpacing"/>
        <w:rPr>
          <w:rFonts w:ascii="Arial" w:hAnsi="Arial" w:cs="Arial"/>
        </w:rPr>
      </w:pPr>
    </w:p>
    <w:p w:rsidR="00BB7A60" w:rsidRPr="00655FE0" w:rsidRDefault="00BB7A60" w:rsidP="00BB7A60">
      <w:pPr>
        <w:pStyle w:val="NoSpacing"/>
        <w:rPr>
          <w:rFonts w:ascii="Arial" w:hAnsi="Arial" w:cs="Arial"/>
        </w:rPr>
      </w:pPr>
      <w:r w:rsidRPr="00655FE0">
        <w:rPr>
          <w:rFonts w:ascii="Arial" w:hAnsi="Arial" w:cs="Arial"/>
        </w:rPr>
        <w:t xml:space="preserve">The LEA will use fiscal control and fund accounting procedures that will ensure proper disbursement of, and accounting for, federal funds paid to that agency under each program. </w:t>
      </w:r>
    </w:p>
    <w:p w:rsidR="00BB7A60" w:rsidRPr="00655FE0" w:rsidRDefault="00BB7A60" w:rsidP="00BB7A60">
      <w:pPr>
        <w:pStyle w:val="NoSpacing"/>
        <w:rPr>
          <w:rFonts w:ascii="Arial" w:hAnsi="Arial" w:cs="Arial"/>
        </w:rPr>
      </w:pPr>
    </w:p>
    <w:p w:rsidR="00BB7A60" w:rsidRPr="00655FE0" w:rsidRDefault="00BB7A60" w:rsidP="00BB7A60">
      <w:pPr>
        <w:pStyle w:val="NoSpacing"/>
        <w:rPr>
          <w:rFonts w:ascii="Arial" w:hAnsi="Arial" w:cs="Arial"/>
        </w:rPr>
      </w:pPr>
      <w:r w:rsidRPr="00655FE0">
        <w:rPr>
          <w:rFonts w:ascii="Arial" w:hAnsi="Arial" w:cs="Arial"/>
        </w:rPr>
        <w:t xml:space="preserve">Funds made available under this Act for career and technical education activities shall supplement, and shall not supplant, non-Federal funds expended to carry out career and technical education activities </w:t>
      </w:r>
      <w:r w:rsidR="007714E3">
        <w:rPr>
          <w:rFonts w:ascii="Arial" w:hAnsi="Arial" w:cs="Arial"/>
        </w:rPr>
        <w:t xml:space="preserve">and tech-prep activities. [SEC </w:t>
      </w:r>
      <w:r w:rsidR="007714E3" w:rsidRPr="00BD6E59">
        <w:rPr>
          <w:rFonts w:ascii="Arial" w:hAnsi="Arial" w:cs="Arial"/>
        </w:rPr>
        <w:t>2</w:t>
      </w:r>
      <w:r w:rsidRPr="00BD6E59">
        <w:rPr>
          <w:rFonts w:ascii="Arial" w:hAnsi="Arial" w:cs="Arial"/>
        </w:rPr>
        <w:t>11(a</w:t>
      </w:r>
      <w:r w:rsidRPr="00655FE0">
        <w:rPr>
          <w:rFonts w:ascii="Arial" w:hAnsi="Arial" w:cs="Arial"/>
        </w:rPr>
        <w:t xml:space="preserve">)] </w:t>
      </w:r>
    </w:p>
    <w:p w:rsidR="00BB7A60" w:rsidRPr="00655FE0" w:rsidRDefault="00BB7A60" w:rsidP="00BB7A60">
      <w:pPr>
        <w:pStyle w:val="NoSpacing"/>
        <w:rPr>
          <w:rFonts w:ascii="Arial" w:hAnsi="Arial" w:cs="Arial"/>
        </w:rPr>
      </w:pPr>
    </w:p>
    <w:p w:rsidR="00BB7A60" w:rsidRPr="00BD6E59" w:rsidRDefault="00BB7A60" w:rsidP="00BB7A60">
      <w:pPr>
        <w:pStyle w:val="NoSpacing"/>
        <w:rPr>
          <w:rFonts w:ascii="Arial" w:hAnsi="Arial" w:cs="Arial"/>
        </w:rPr>
      </w:pPr>
      <w:r w:rsidRPr="00655FE0">
        <w:rPr>
          <w:rFonts w:ascii="Arial" w:hAnsi="Arial" w:cs="Arial"/>
        </w:rPr>
        <w:t>The eligible recipient will provide a career and technical education program that is of such size, scope, and quality to bring about improvement in the quality of career and technical ed</w:t>
      </w:r>
      <w:r w:rsidR="007714E3">
        <w:rPr>
          <w:rFonts w:ascii="Arial" w:hAnsi="Arial" w:cs="Arial"/>
        </w:rPr>
        <w:t xml:space="preserve">ucation programs. [SEC </w:t>
      </w:r>
      <w:r w:rsidR="007714E3" w:rsidRPr="00BD6E59">
        <w:rPr>
          <w:rFonts w:ascii="Arial" w:hAnsi="Arial" w:cs="Arial"/>
        </w:rPr>
        <w:t>134(c)</w:t>
      </w:r>
      <w:r w:rsidRPr="00BD6E59">
        <w:rPr>
          <w:rFonts w:ascii="Arial" w:hAnsi="Arial" w:cs="Arial"/>
        </w:rPr>
        <w:t xml:space="preserve">] </w:t>
      </w:r>
    </w:p>
    <w:p w:rsidR="00BB7A60" w:rsidRPr="00BD6E59" w:rsidRDefault="00BB7A60" w:rsidP="00BB7A60">
      <w:pPr>
        <w:pStyle w:val="NoSpacing"/>
        <w:rPr>
          <w:rFonts w:ascii="Arial" w:hAnsi="Arial" w:cs="Arial"/>
        </w:rPr>
      </w:pPr>
    </w:p>
    <w:p w:rsidR="00BB7A60" w:rsidRPr="00BD6E59" w:rsidRDefault="00BB7A60" w:rsidP="00BB7A60">
      <w:pPr>
        <w:pStyle w:val="NoSpacing"/>
        <w:rPr>
          <w:rFonts w:ascii="Arial" w:hAnsi="Arial" w:cs="Arial"/>
        </w:rPr>
      </w:pPr>
      <w:r w:rsidRPr="00BD6E59">
        <w:rPr>
          <w:rFonts w:ascii="Arial" w:hAnsi="Arial" w:cs="Arial"/>
        </w:rPr>
        <w:t>The LEA will provide for such fiscal control and fund accounting procedures as may be necessary to assure the proper accounting for federal funds paid to the loca</w:t>
      </w:r>
      <w:r w:rsidR="007714E3" w:rsidRPr="00BD6E59">
        <w:rPr>
          <w:rFonts w:ascii="Arial" w:hAnsi="Arial" w:cs="Arial"/>
        </w:rPr>
        <w:t>l educational agency. [SEC 122(d</w:t>
      </w:r>
      <w:proofErr w:type="gramStart"/>
      <w:r w:rsidRPr="00BD6E59">
        <w:rPr>
          <w:rFonts w:ascii="Arial" w:hAnsi="Arial" w:cs="Arial"/>
        </w:rPr>
        <w:t>)(</w:t>
      </w:r>
      <w:proofErr w:type="gramEnd"/>
      <w:r w:rsidRPr="00BD6E59">
        <w:rPr>
          <w:rFonts w:ascii="Arial" w:hAnsi="Arial" w:cs="Arial"/>
        </w:rPr>
        <w:t>1</w:t>
      </w:r>
      <w:r w:rsidR="007714E3" w:rsidRPr="00BD6E59">
        <w:rPr>
          <w:rFonts w:ascii="Arial" w:hAnsi="Arial" w:cs="Arial"/>
        </w:rPr>
        <w:t>3</w:t>
      </w:r>
      <w:r w:rsidRPr="00BD6E59">
        <w:rPr>
          <w:rFonts w:ascii="Arial" w:hAnsi="Arial" w:cs="Arial"/>
        </w:rPr>
        <w:t>)</w:t>
      </w:r>
      <w:r w:rsidR="007714E3" w:rsidRPr="00BD6E59">
        <w:rPr>
          <w:rFonts w:ascii="Arial" w:hAnsi="Arial" w:cs="Arial"/>
        </w:rPr>
        <w:t>(A)</w:t>
      </w:r>
      <w:r w:rsidRPr="00BD6E59">
        <w:rPr>
          <w:rFonts w:ascii="Arial" w:hAnsi="Arial" w:cs="Arial"/>
        </w:rPr>
        <w:t xml:space="preserve">] </w:t>
      </w:r>
    </w:p>
    <w:p w:rsidR="00BB7A60" w:rsidRPr="00BD6E59" w:rsidRDefault="00BB7A60" w:rsidP="00BB7A60">
      <w:pPr>
        <w:pStyle w:val="NoSpacing"/>
        <w:rPr>
          <w:rFonts w:ascii="Arial" w:hAnsi="Arial" w:cs="Arial"/>
        </w:rPr>
      </w:pPr>
    </w:p>
    <w:p w:rsidR="00BB7A60" w:rsidRPr="00BD6E59" w:rsidRDefault="00BB7A60" w:rsidP="00BB7A60">
      <w:pPr>
        <w:pStyle w:val="NoSpacing"/>
        <w:rPr>
          <w:rFonts w:ascii="Arial" w:hAnsi="Arial" w:cs="Arial"/>
        </w:rPr>
      </w:pPr>
      <w:r w:rsidRPr="00BD6E59">
        <w:rPr>
          <w:rFonts w:ascii="Arial" w:hAnsi="Arial" w:cs="Arial"/>
        </w:rPr>
        <w:t>None of the funds expended under this title will be used to acquire equipment (including computer software) in any instance in which such acquisition results in a direct financial benefit to any organization representing the interests of the purchasing entity, the employees of the purchasing entity, or any affiliate of s</w:t>
      </w:r>
      <w:r w:rsidR="007714E3" w:rsidRPr="00BD6E59">
        <w:rPr>
          <w:rFonts w:ascii="Arial" w:hAnsi="Arial" w:cs="Arial"/>
        </w:rPr>
        <w:t>uch an organization. [SEC. 122(d</w:t>
      </w:r>
      <w:proofErr w:type="gramStart"/>
      <w:r w:rsidR="007714E3" w:rsidRPr="00BD6E59">
        <w:rPr>
          <w:rFonts w:ascii="Arial" w:hAnsi="Arial" w:cs="Arial"/>
        </w:rPr>
        <w:t>)(</w:t>
      </w:r>
      <w:proofErr w:type="gramEnd"/>
      <w:r w:rsidR="007714E3" w:rsidRPr="00BD6E59">
        <w:rPr>
          <w:rFonts w:ascii="Arial" w:hAnsi="Arial" w:cs="Arial"/>
        </w:rPr>
        <w:t>13</w:t>
      </w:r>
      <w:r w:rsidRPr="00BD6E59">
        <w:rPr>
          <w:rFonts w:ascii="Arial" w:hAnsi="Arial" w:cs="Arial"/>
        </w:rPr>
        <w:t>)</w:t>
      </w:r>
      <w:r w:rsidR="007714E3" w:rsidRPr="00BD6E59">
        <w:rPr>
          <w:rFonts w:ascii="Arial" w:hAnsi="Arial" w:cs="Arial"/>
        </w:rPr>
        <w:t>(B)</w:t>
      </w:r>
      <w:r w:rsidRPr="00BD6E59">
        <w:rPr>
          <w:rFonts w:ascii="Arial" w:hAnsi="Arial" w:cs="Arial"/>
        </w:rPr>
        <w:t xml:space="preserve">] </w:t>
      </w:r>
    </w:p>
    <w:p w:rsidR="00BB7A60" w:rsidRPr="00BD6E59" w:rsidRDefault="00BB7A60" w:rsidP="00BB7A60">
      <w:pPr>
        <w:pStyle w:val="NoSpacing"/>
        <w:rPr>
          <w:rFonts w:ascii="Arial" w:hAnsi="Arial" w:cs="Arial"/>
        </w:rPr>
      </w:pPr>
    </w:p>
    <w:p w:rsidR="00BB7A60" w:rsidRPr="00BD6E59" w:rsidRDefault="00BB7A60" w:rsidP="00BB7A60">
      <w:pPr>
        <w:pStyle w:val="NoSpacing"/>
        <w:rPr>
          <w:rFonts w:ascii="Arial" w:hAnsi="Arial" w:cs="Arial"/>
        </w:rPr>
      </w:pPr>
      <w:r w:rsidRPr="00BD6E59">
        <w:rPr>
          <w:rFonts w:ascii="Arial" w:hAnsi="Arial" w:cs="Arial"/>
        </w:rPr>
        <w:t>Eligible recipients will assure that students who participate in such career and technical education programs are taught to the same challenging academic proficiencies as are taught for all other students. [SEC 134(b</w:t>
      </w:r>
      <w:proofErr w:type="gramStart"/>
      <w:r w:rsidRPr="00BD6E59">
        <w:rPr>
          <w:rFonts w:ascii="Arial" w:hAnsi="Arial" w:cs="Arial"/>
        </w:rPr>
        <w:t>)(</w:t>
      </w:r>
      <w:proofErr w:type="gramEnd"/>
      <w:r w:rsidRPr="00BD6E59">
        <w:rPr>
          <w:rFonts w:ascii="Arial" w:hAnsi="Arial" w:cs="Arial"/>
        </w:rPr>
        <w:t xml:space="preserve">3)(d)] </w:t>
      </w:r>
    </w:p>
    <w:p w:rsidR="00BB7A60" w:rsidRPr="00BD6E59" w:rsidRDefault="00BB7A60" w:rsidP="00BB7A60">
      <w:pPr>
        <w:pStyle w:val="NoSpacing"/>
        <w:rPr>
          <w:rFonts w:ascii="Arial" w:hAnsi="Arial" w:cs="Arial"/>
        </w:rPr>
      </w:pPr>
    </w:p>
    <w:p w:rsidR="00BB7A60" w:rsidRPr="00BD6E59" w:rsidRDefault="00BB7A60" w:rsidP="00BB7A60">
      <w:pPr>
        <w:pStyle w:val="NoSpacing"/>
        <w:rPr>
          <w:rFonts w:ascii="Arial" w:hAnsi="Arial" w:cs="Arial"/>
        </w:rPr>
      </w:pPr>
      <w:r w:rsidRPr="00BD6E59">
        <w:rPr>
          <w:rFonts w:ascii="Arial" w:hAnsi="Arial" w:cs="Arial"/>
        </w:rPr>
        <w:t xml:space="preserve">All of the funds made available under this Act shall be used in accordance with the requirements of this Act. [SEC 6. LIMITATION.] </w:t>
      </w:r>
    </w:p>
    <w:p w:rsidR="00BB7A60" w:rsidRPr="00BD6E59" w:rsidRDefault="00BB7A60" w:rsidP="00BB7A60">
      <w:pPr>
        <w:pStyle w:val="NoSpacing"/>
        <w:rPr>
          <w:rFonts w:ascii="Arial" w:hAnsi="Arial" w:cs="Arial"/>
        </w:rPr>
      </w:pPr>
    </w:p>
    <w:p w:rsidR="00BB7A60" w:rsidRPr="00BD6E59" w:rsidRDefault="00BB7A60" w:rsidP="00BB7A60">
      <w:pPr>
        <w:pStyle w:val="NoSpacing"/>
        <w:rPr>
          <w:rFonts w:ascii="Arial" w:hAnsi="Arial" w:cs="Arial"/>
        </w:rPr>
      </w:pPr>
      <w:r w:rsidRPr="00BD6E59">
        <w:rPr>
          <w:rFonts w:ascii="Arial" w:hAnsi="Arial" w:cs="Arial"/>
        </w:rPr>
        <w:t xml:space="preserve">No funds made available under this Act shall be used (1) to require any secondary school student to choose or pursue a specific career path or major; and (2) to mandate that any individual participate in a career and technical education program, including a career and technical education program that requires the attainment of a federally funded skill level, standard, or certificate of mastery. [SEC 314. VOLUNTARY SELECTION AND PARTICIPATION] </w:t>
      </w:r>
    </w:p>
    <w:p w:rsidR="00BB7A60" w:rsidRPr="00BD6E59" w:rsidRDefault="00BB7A60" w:rsidP="00BB7A60">
      <w:pPr>
        <w:pStyle w:val="NoSpacing"/>
        <w:rPr>
          <w:rFonts w:ascii="Arial" w:hAnsi="Arial" w:cs="Arial"/>
        </w:rPr>
      </w:pPr>
    </w:p>
    <w:p w:rsidR="00E32F34" w:rsidRPr="00BD6E59" w:rsidRDefault="00BB7A60" w:rsidP="00BB7A60">
      <w:pPr>
        <w:pStyle w:val="NoSpacing"/>
        <w:rPr>
          <w:rFonts w:ascii="Arial" w:hAnsi="Arial" w:cs="Arial"/>
        </w:rPr>
      </w:pPr>
      <w:r w:rsidRPr="00BD6E59">
        <w:rPr>
          <w:rFonts w:ascii="Arial" w:hAnsi="Arial" w:cs="Arial"/>
        </w:rPr>
        <w:lastRenderedPageBreak/>
        <w:t xml:space="preserve">No funds received under this Act may be used to provide career and technical education programs to students prior to the </w:t>
      </w:r>
      <w:r w:rsidR="007714E3" w:rsidRPr="00BD6E59">
        <w:rPr>
          <w:rFonts w:ascii="Arial" w:hAnsi="Arial" w:cs="Arial"/>
        </w:rPr>
        <w:t>middle grades</w:t>
      </w:r>
      <w:r w:rsidRPr="00BD6E59">
        <w:rPr>
          <w:rFonts w:ascii="Arial" w:hAnsi="Arial" w:cs="Arial"/>
        </w:rPr>
        <w:t xml:space="preserve">, except that equipment and facilities purchased with funds under this Act may be used by such students. [SEC 315. LIMITATION FOR CERTAIN STUDENTS] </w:t>
      </w:r>
    </w:p>
    <w:p w:rsidR="00E32F34" w:rsidRPr="00BD6E59" w:rsidRDefault="00E32F34" w:rsidP="00BB7A60">
      <w:pPr>
        <w:pStyle w:val="NoSpacing"/>
        <w:rPr>
          <w:rFonts w:ascii="Arial" w:hAnsi="Arial" w:cs="Arial"/>
        </w:rPr>
      </w:pPr>
    </w:p>
    <w:p w:rsidR="00BB7A60" w:rsidRPr="00BD6E59" w:rsidRDefault="00BB7A60" w:rsidP="00BB7A60">
      <w:pPr>
        <w:pStyle w:val="NoSpacing"/>
        <w:rPr>
          <w:rFonts w:ascii="Arial" w:hAnsi="Arial" w:cs="Arial"/>
        </w:rPr>
      </w:pPr>
      <w:r w:rsidRPr="00BD6E59">
        <w:rPr>
          <w:rFonts w:ascii="Arial" w:hAnsi="Arial" w:cs="Arial"/>
        </w:rPr>
        <w:t xml:space="preserve">Nothing in the Act shall be construed to supersede the privacy protections afforded parents and students under section 444 of the General Education Provisions Act (20 U.S.C. 1232g). [SEC 5. PRIVACY] </w:t>
      </w:r>
    </w:p>
    <w:p w:rsidR="00E32F34" w:rsidRPr="00BD6E59" w:rsidRDefault="00E32F34" w:rsidP="00BB7A60">
      <w:pPr>
        <w:pStyle w:val="NoSpacing"/>
        <w:rPr>
          <w:rFonts w:ascii="Arial" w:hAnsi="Arial" w:cs="Arial"/>
        </w:rPr>
      </w:pPr>
    </w:p>
    <w:p w:rsidR="00E32F34" w:rsidRPr="00BD6E59" w:rsidRDefault="00BB7A60" w:rsidP="00BB7A60">
      <w:pPr>
        <w:pStyle w:val="NoSpacing"/>
        <w:rPr>
          <w:rFonts w:ascii="Arial" w:hAnsi="Arial" w:cs="Arial"/>
        </w:rPr>
      </w:pPr>
      <w:r w:rsidRPr="00BD6E59">
        <w:rPr>
          <w:rFonts w:ascii="Arial" w:hAnsi="Arial" w:cs="Arial"/>
        </w:rPr>
        <w:t xml:space="preserve">Nothing in this Act shall be construed to permit the development of a national database of personally identifiable information on individuals receiving services under this Act. [SEC 5. PRIVACY] </w:t>
      </w:r>
    </w:p>
    <w:p w:rsidR="00E32F34" w:rsidRPr="00BD6E59" w:rsidRDefault="00E32F34" w:rsidP="00BB7A60">
      <w:pPr>
        <w:pStyle w:val="NoSpacing"/>
        <w:rPr>
          <w:rFonts w:ascii="Arial" w:hAnsi="Arial" w:cs="Arial"/>
        </w:rPr>
      </w:pPr>
    </w:p>
    <w:p w:rsidR="00E32F34" w:rsidRPr="00BD6E59" w:rsidRDefault="00BB7A60" w:rsidP="00BB7A60">
      <w:pPr>
        <w:pStyle w:val="NoSpacing"/>
        <w:rPr>
          <w:rFonts w:ascii="Arial" w:hAnsi="Arial" w:cs="Arial"/>
        </w:rPr>
      </w:pPr>
      <w:r w:rsidRPr="00BD6E59">
        <w:rPr>
          <w:rFonts w:ascii="Arial" w:hAnsi="Arial" w:cs="Arial"/>
        </w:rPr>
        <w:t xml:space="preserve">Nothing in this Act shall be construed to be inconsistent with applicable Federal law prohibiting discrimination on the basis of race, color, sex, national origin, age, or disability in the provision of Federal programs or services (SEC 316. FEDERAL LAWS GUARANTEEING CIVIL RIGHTS] </w:t>
      </w:r>
    </w:p>
    <w:p w:rsidR="00E32F34" w:rsidRPr="00BD6E59" w:rsidRDefault="00E32F34" w:rsidP="00BB7A60">
      <w:pPr>
        <w:pStyle w:val="NoSpacing"/>
        <w:rPr>
          <w:rFonts w:ascii="Arial" w:hAnsi="Arial" w:cs="Arial"/>
        </w:rPr>
      </w:pPr>
    </w:p>
    <w:p w:rsidR="00E32F34" w:rsidRPr="00BD6E59" w:rsidRDefault="00BB7A60" w:rsidP="00BB7A60">
      <w:pPr>
        <w:pStyle w:val="NoSpacing"/>
        <w:rPr>
          <w:rFonts w:ascii="Arial" w:hAnsi="Arial" w:cs="Arial"/>
        </w:rPr>
      </w:pPr>
      <w:r w:rsidRPr="00BD6E59">
        <w:rPr>
          <w:rFonts w:ascii="Arial" w:hAnsi="Arial" w:cs="Arial"/>
        </w:rPr>
        <w:t xml:space="preserve">Nothing in this Act shall be construed— </w:t>
      </w:r>
    </w:p>
    <w:p w:rsidR="00E32F34" w:rsidRPr="00BD6E59" w:rsidRDefault="00BB7A60" w:rsidP="00E32F34">
      <w:pPr>
        <w:pStyle w:val="NoSpacing"/>
        <w:ind w:left="720"/>
        <w:rPr>
          <w:rFonts w:ascii="Arial" w:hAnsi="Arial" w:cs="Arial"/>
        </w:rPr>
      </w:pPr>
      <w:r w:rsidRPr="00BD6E59">
        <w:rPr>
          <w:rFonts w:ascii="Arial" w:hAnsi="Arial" w:cs="Arial"/>
        </w:rPr>
        <w:sym w:font="Symbol" w:char="F0B7"/>
      </w:r>
      <w:r w:rsidRPr="00BD6E59">
        <w:rPr>
          <w:rFonts w:ascii="Arial" w:hAnsi="Arial" w:cs="Arial"/>
        </w:rPr>
        <w:t xml:space="preserve"> to prohibit a local educational agency or a consortium thereof that receives assistance under section 131 [secondary], from working with an eligible institution or consortium thereof that receives assistance under section 132 [postsecondary], to carry out career and technical education programs at the secondary level in accordance with this title; </w:t>
      </w:r>
    </w:p>
    <w:p w:rsidR="00E32F34" w:rsidRPr="00BD6E59" w:rsidRDefault="00BB7A60" w:rsidP="00E32F34">
      <w:pPr>
        <w:pStyle w:val="NoSpacing"/>
        <w:ind w:left="720"/>
        <w:rPr>
          <w:rFonts w:ascii="Arial" w:hAnsi="Arial" w:cs="Arial"/>
        </w:rPr>
      </w:pPr>
      <w:r w:rsidRPr="00BD6E59">
        <w:rPr>
          <w:rFonts w:ascii="Arial" w:hAnsi="Arial" w:cs="Arial"/>
        </w:rPr>
        <w:sym w:font="Symbol" w:char="F0B7"/>
      </w:r>
      <w:r w:rsidRPr="00BD6E59">
        <w:rPr>
          <w:rFonts w:ascii="Arial" w:hAnsi="Arial" w:cs="Arial"/>
        </w:rPr>
        <w:t xml:space="preserve"> to prohibit an eligible institution or consortium thereof that receives assistance under section 132 [postsecondary], from working with a local educational agency or consortium thereof that receives assistance under section 131 [secondary], to carry out postsecondary and adult career and technical education programs in accordance with this title; or </w:t>
      </w:r>
    </w:p>
    <w:p w:rsidR="00E32F34" w:rsidRPr="00BD6E59" w:rsidRDefault="00BB7A60" w:rsidP="00E32F34">
      <w:pPr>
        <w:pStyle w:val="NoSpacing"/>
        <w:ind w:left="720"/>
        <w:rPr>
          <w:rFonts w:ascii="Arial" w:hAnsi="Arial" w:cs="Arial"/>
        </w:rPr>
      </w:pPr>
      <w:r w:rsidRPr="00BD6E59">
        <w:rPr>
          <w:rFonts w:ascii="Arial" w:hAnsi="Arial" w:cs="Arial"/>
        </w:rPr>
        <w:sym w:font="Symbol" w:char="F0B7"/>
      </w:r>
      <w:r w:rsidRPr="00BD6E59">
        <w:rPr>
          <w:rFonts w:ascii="Arial" w:hAnsi="Arial" w:cs="Arial"/>
        </w:rPr>
        <w:t xml:space="preserve"> to require a charter school, that provides career and technical education programs and is considered a local educational agency under State law, to jointly establish the charter school's eligibility for assistance under this title unless the charter school is explicitly permitted to do so under the State's charter school statute. [SEC 133(c</w:t>
      </w:r>
      <w:proofErr w:type="gramStart"/>
      <w:r w:rsidRPr="00BD6E59">
        <w:rPr>
          <w:rFonts w:ascii="Arial" w:hAnsi="Arial" w:cs="Arial"/>
        </w:rPr>
        <w:t>)(</w:t>
      </w:r>
      <w:proofErr w:type="gramEnd"/>
      <w:r w:rsidRPr="00BD6E59">
        <w:rPr>
          <w:rFonts w:ascii="Arial" w:hAnsi="Arial" w:cs="Arial"/>
        </w:rPr>
        <w:t xml:space="preserve">1-3)] </w:t>
      </w:r>
    </w:p>
    <w:p w:rsidR="00E32F34" w:rsidRPr="00BD6E59" w:rsidRDefault="00E32F34" w:rsidP="00BB7A60">
      <w:pPr>
        <w:pStyle w:val="NoSpacing"/>
        <w:rPr>
          <w:rFonts w:ascii="Arial" w:hAnsi="Arial" w:cs="Arial"/>
        </w:rPr>
      </w:pPr>
    </w:p>
    <w:p w:rsidR="00E32F34" w:rsidRPr="00BD6E59" w:rsidRDefault="00BB7A60" w:rsidP="00BB7A60">
      <w:pPr>
        <w:pStyle w:val="NoSpacing"/>
        <w:rPr>
          <w:rFonts w:ascii="Arial" w:hAnsi="Arial" w:cs="Arial"/>
        </w:rPr>
      </w:pPr>
      <w:r w:rsidRPr="00BD6E59">
        <w:rPr>
          <w:rFonts w:ascii="Arial" w:hAnsi="Arial" w:cs="Arial"/>
        </w:rPr>
        <w:t xml:space="preserve">Nothing in this Act shall be construed to permit, allow, encourage, or authorize any Federal control over any aspect of a private, religious, or home school, regardless of whether a home school is treated as a private school or home school under State law. This section shall not be construed to bar students attending private, religious, or home schools from participation in programs or services under this Act. [SEC 313. CONSTRUCTION] </w:t>
      </w:r>
    </w:p>
    <w:p w:rsidR="00E32F34" w:rsidRPr="00BD6E59" w:rsidRDefault="00E32F34" w:rsidP="00BB7A60">
      <w:pPr>
        <w:pStyle w:val="NoSpacing"/>
        <w:rPr>
          <w:rFonts w:ascii="Arial" w:hAnsi="Arial" w:cs="Arial"/>
        </w:rPr>
      </w:pPr>
    </w:p>
    <w:p w:rsidR="00E32F34" w:rsidRPr="00BD6E59" w:rsidRDefault="00BB7A60" w:rsidP="00BB7A60">
      <w:pPr>
        <w:pStyle w:val="NoSpacing"/>
        <w:rPr>
          <w:rFonts w:ascii="Arial" w:hAnsi="Arial" w:cs="Arial"/>
        </w:rPr>
      </w:pPr>
      <w:r w:rsidRPr="00BD6E59">
        <w:rPr>
          <w:rFonts w:ascii="Arial" w:hAnsi="Arial" w:cs="Arial"/>
        </w:rPr>
        <w:t xml:space="preserve">No funds provided under this Act shall be used for the purpose of directly providing incentives or inducements to an employer to relocate a business enterprise from one State to another State if such relocation will result in a reduction in the number of jobs available in the State where the business enterprise is located before such incentives or inducements are offered. [SEC 322. PROHIBITION ON USE OF FUNDS TO INDUCE OUT-OF-STATE RELOCATION OF BUSINESS] </w:t>
      </w:r>
    </w:p>
    <w:p w:rsidR="00E32F34" w:rsidRPr="00BD6E59" w:rsidRDefault="00E32F34" w:rsidP="00BB7A60">
      <w:pPr>
        <w:pStyle w:val="NoSpacing"/>
        <w:rPr>
          <w:rFonts w:ascii="Arial" w:hAnsi="Arial" w:cs="Arial"/>
        </w:rPr>
      </w:pPr>
    </w:p>
    <w:p w:rsidR="00E32F34" w:rsidRPr="00BD6E59" w:rsidRDefault="00BB7A60" w:rsidP="00BB7A60">
      <w:pPr>
        <w:pStyle w:val="NoSpacing"/>
        <w:rPr>
          <w:rFonts w:ascii="Arial" w:hAnsi="Arial" w:cs="Arial"/>
        </w:rPr>
      </w:pPr>
      <w:r w:rsidRPr="00BD6E59">
        <w:rPr>
          <w:rFonts w:ascii="Arial" w:hAnsi="Arial" w:cs="Arial"/>
        </w:rPr>
        <w:t xml:space="preserve">The portion of any student financial assistance received under this Act that is made available for attendance costs described below shall not be considered as income or resources in determining eligibility for assistance under any other program funded in whole or in part with Federal funds. The attendance costs described in this subsection are-- (1) tuition and fees normally assessed a student carrying an academic workload as determined by the institution, and including costs for rental or purchase of any equipment, materials, or supplies required of all students in that course of study; and (2) an allowance for books, supplies, transportation, dependent care, and miscellaneous personal expenses for a student attending the institution on at least a half-time basis, as determined by the institution. </w:t>
      </w:r>
    </w:p>
    <w:p w:rsidR="00E32F34" w:rsidRPr="00BD6E59" w:rsidRDefault="00E32F34" w:rsidP="00BB7A60">
      <w:pPr>
        <w:pStyle w:val="NoSpacing"/>
        <w:rPr>
          <w:rFonts w:ascii="Arial" w:hAnsi="Arial" w:cs="Arial"/>
        </w:rPr>
      </w:pPr>
    </w:p>
    <w:p w:rsidR="00712F8A" w:rsidRPr="00655FE0" w:rsidRDefault="00BB7A60" w:rsidP="00BB7A60">
      <w:pPr>
        <w:pStyle w:val="NoSpacing"/>
        <w:rPr>
          <w:rFonts w:ascii="Arial" w:hAnsi="Arial" w:cs="Arial"/>
        </w:rPr>
      </w:pPr>
      <w:r w:rsidRPr="00BD6E59">
        <w:rPr>
          <w:rFonts w:ascii="Arial" w:hAnsi="Arial" w:cs="Arial"/>
        </w:rPr>
        <w:t xml:space="preserve">Funds made available under this Act may be used to pay for the costs of career and technical education services required in an individualized education plan developed pursuant to section 614(d) of </w:t>
      </w:r>
      <w:r w:rsidRPr="00BD6E59">
        <w:rPr>
          <w:rFonts w:ascii="Arial" w:hAnsi="Arial" w:cs="Arial"/>
        </w:rPr>
        <w:lastRenderedPageBreak/>
        <w:t>the Individuals with Disabilities Education Act and services necessary to meet the requirements of section 504 of the Rehabilitation Act of 1973 with respect to ensuring equal access to career and technical education. [SEC 324. STUDENT AS</w:t>
      </w:r>
      <w:r w:rsidRPr="00655FE0">
        <w:rPr>
          <w:rFonts w:ascii="Arial" w:hAnsi="Arial" w:cs="Arial"/>
        </w:rPr>
        <w:t>SISTANCE AND OTHE</w:t>
      </w:r>
      <w:bookmarkStart w:id="0" w:name="_GoBack"/>
      <w:bookmarkEnd w:id="0"/>
      <w:r w:rsidRPr="00655FE0">
        <w:rPr>
          <w:rFonts w:ascii="Arial" w:hAnsi="Arial" w:cs="Arial"/>
        </w:rPr>
        <w:t>R FEDERAL PROGRAMS]</w:t>
      </w:r>
    </w:p>
    <w:sectPr w:rsidR="00712F8A" w:rsidRPr="00655FE0" w:rsidSect="00BB7A60">
      <w:pgSz w:w="12240" w:h="15840"/>
      <w:pgMar w:top="72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A60"/>
    <w:rsid w:val="00655FE0"/>
    <w:rsid w:val="00712F8A"/>
    <w:rsid w:val="007714E3"/>
    <w:rsid w:val="00BB7A60"/>
    <w:rsid w:val="00BD6E59"/>
    <w:rsid w:val="00E32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D44F1D-C876-4BF7-BE5B-32B382AD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7A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875226">
      <w:bodyDiv w:val="1"/>
      <w:marLeft w:val="0"/>
      <w:marRight w:val="0"/>
      <w:marTop w:val="0"/>
      <w:marBottom w:val="0"/>
      <w:divBdr>
        <w:top w:val="none" w:sz="0" w:space="0" w:color="auto"/>
        <w:left w:val="none" w:sz="0" w:space="0" w:color="auto"/>
        <w:bottom w:val="none" w:sz="0" w:space="0" w:color="auto"/>
        <w:right w:val="none" w:sz="0" w:space="0" w:color="auto"/>
      </w:divBdr>
      <w:divsChild>
        <w:div w:id="1980529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1026</Words>
  <Characters>5853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Hamble</dc:creator>
  <cp:keywords/>
  <dc:description/>
  <cp:lastModifiedBy>Debbie Hamble</cp:lastModifiedBy>
  <cp:revision>4</cp:revision>
  <dcterms:created xsi:type="dcterms:W3CDTF">2021-02-02T15:44:00Z</dcterms:created>
  <dcterms:modified xsi:type="dcterms:W3CDTF">2021-02-03T20:49:00Z</dcterms:modified>
</cp:coreProperties>
</file>