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EC7E" w14:textId="25A7B22C" w:rsidR="00102708" w:rsidRDefault="00456D1F" w:rsidP="00456D1F">
      <w:pPr>
        <w:ind w:left="6480" w:firstLine="720"/>
        <w:jc w:val="center"/>
        <w:rPr>
          <w:rFonts w:ascii="Calibri" w:hAnsi="Calibri"/>
          <w:b/>
          <w:bCs/>
          <w:sz w:val="36"/>
          <w:szCs w:val="36"/>
        </w:rPr>
      </w:pPr>
      <w:r>
        <w:rPr>
          <w:rFonts w:ascii="Arial" w:hAnsi="Arial" w:cs="Arial"/>
          <w:b/>
          <w:noProof/>
          <w:sz w:val="32"/>
          <w:szCs w:val="32"/>
        </w:rPr>
        <w:drawing>
          <wp:inline distT="0" distB="0" distL="0" distR="0" wp14:anchorId="2D6B1741" wp14:editId="02322A17">
            <wp:extent cx="1815384" cy="820970"/>
            <wp:effectExtent l="0" t="0" r="0" b="0"/>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5654" cy="839181"/>
                    </a:xfrm>
                    <a:prstGeom prst="rect">
                      <a:avLst/>
                    </a:prstGeom>
                  </pic:spPr>
                </pic:pic>
              </a:graphicData>
            </a:graphic>
          </wp:inline>
        </w:drawing>
      </w:r>
      <w:r w:rsidR="00102708">
        <w:rPr>
          <w:rFonts w:ascii="Arial" w:hAnsi="Arial" w:cs="Arial"/>
          <w:b/>
          <w:noProof/>
          <w:sz w:val="32"/>
          <w:szCs w:val="32"/>
        </w:rPr>
        <mc:AlternateContent>
          <mc:Choice Requires="wpg">
            <w:drawing>
              <wp:anchor distT="0" distB="0" distL="114300" distR="114300" simplePos="0" relativeHeight="251659264" behindDoc="1" locked="0" layoutInCell="0" allowOverlap="1" wp14:anchorId="4C0F40C3" wp14:editId="78169DD5">
                <wp:simplePos x="0" y="0"/>
                <wp:positionH relativeFrom="page">
                  <wp:posOffset>170815</wp:posOffset>
                </wp:positionH>
                <wp:positionV relativeFrom="page">
                  <wp:posOffset>194392</wp:posOffset>
                </wp:positionV>
                <wp:extent cx="7439025" cy="9534525"/>
                <wp:effectExtent l="0" t="0" r="28575" b="266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9025" cy="9534525"/>
                          <a:chOff x="316" y="406"/>
                          <a:chExt cx="11608" cy="15028"/>
                        </a:xfrm>
                        <a:solidFill>
                          <a:schemeClr val="bg1">
                            <a:lumMod val="75000"/>
                          </a:schemeClr>
                        </a:solidFill>
                      </wpg:grpSpPr>
                      <wpg:grpSp>
                        <wpg:cNvPr id="3" name="Group 4"/>
                        <wpg:cNvGrpSpPr>
                          <a:grpSpLocks/>
                        </wpg:cNvGrpSpPr>
                        <wpg:grpSpPr bwMode="auto">
                          <a:xfrm>
                            <a:off x="316" y="406"/>
                            <a:ext cx="11608" cy="15028"/>
                            <a:chOff x="321" y="406"/>
                            <a:chExt cx="11600" cy="15025"/>
                          </a:xfrm>
                          <a:grpFill/>
                        </wpg:grpSpPr>
                        <wps:wsp>
                          <wps:cNvPr id="5" name="Rectangle 6"/>
                          <wps:cNvSpPr>
                            <a:spLocks noChangeArrowheads="1"/>
                          </wps:cNvSpPr>
                          <wps:spPr bwMode="auto">
                            <a:xfrm>
                              <a:off x="3446" y="406"/>
                              <a:ext cx="8475" cy="15025"/>
                            </a:xfrm>
                            <a:prstGeom prst="rect">
                              <a:avLst/>
                            </a:prstGeom>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35A97E7A" w14:textId="77777777" w:rsidR="00102708" w:rsidRPr="00B4207F" w:rsidRDefault="008645EB" w:rsidP="00102708">
                                <w:pPr>
                                  <w:pStyle w:val="NoSpacing"/>
                                  <w:rPr>
                                    <w:color w:val="FFFFFF"/>
                                    <w:sz w:val="28"/>
                                    <w:szCs w:val="28"/>
                                  </w:rPr>
                                </w:pPr>
                                <w:r>
                                  <w:rPr>
                                    <w:color w:val="FFFFFF"/>
                                    <w:sz w:val="28"/>
                                    <w:szCs w:val="28"/>
                                  </w:rPr>
                                  <w:t>FY20 Use o</w:t>
                                </w:r>
                              </w:p>
                            </w:txbxContent>
                          </wps:txbx>
                          <wps:bodyPr rot="0" vert="horz" wrap="square" lIns="228600" tIns="1371600" rIns="457200" bIns="45720" anchor="t" anchorCtr="0" upright="1">
                            <a:noAutofit/>
                          </wps:bodyPr>
                        </wps:wsp>
                        <wps:wsp>
                          <wps:cNvPr id="4" name="Rectangle 5" descr="Zig zag"/>
                          <wps:cNvSpPr>
                            <a:spLocks noChangeArrowheads="1"/>
                          </wps:cNvSpPr>
                          <wps:spPr bwMode="auto">
                            <a:xfrm>
                              <a:off x="339" y="406"/>
                              <a:ext cx="11582" cy="15025"/>
                            </a:xfrm>
                            <a:prstGeom prst="rect">
                              <a:avLst/>
                            </a:prstGeom>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wpg:grpSp>
                          <wpg:cNvPr id="6" name="Group 7"/>
                          <wpg:cNvGrpSpPr>
                            <a:grpSpLocks/>
                          </wpg:cNvGrpSpPr>
                          <wpg:grpSpPr bwMode="auto">
                            <a:xfrm>
                              <a:off x="321" y="3425"/>
                              <a:ext cx="1563" cy="4554"/>
                              <a:chOff x="654" y="3599"/>
                              <a:chExt cx="1440" cy="4320"/>
                            </a:xfrm>
                            <a:grpFill/>
                          </wpg:grpSpPr>
                          <wps:wsp>
                            <wps:cNvPr id="9" name="Rectangle 10"/>
                            <wps:cNvSpPr>
                              <a:spLocks noChangeArrowheads="1"/>
                            </wps:cNvSpPr>
                            <wps:spPr bwMode="auto">
                              <a:xfrm flipH="1">
                                <a:off x="654" y="5039"/>
                                <a:ext cx="1440" cy="1440"/>
                              </a:xfrm>
                              <a:prstGeom prst="rect">
                                <a:avLst/>
                              </a:prstGeom>
                              <a:solidFill>
                                <a:schemeClr val="bg1"/>
                              </a:solidFill>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wps:wsp>
                            <wps:cNvPr id="10" name="Rectangle 11"/>
                            <wps:cNvSpPr>
                              <a:spLocks noChangeArrowheads="1"/>
                            </wps:cNvSpPr>
                            <wps:spPr bwMode="auto">
                              <a:xfrm flipH="1">
                                <a:off x="654" y="3599"/>
                                <a:ext cx="1440" cy="1440"/>
                              </a:xfrm>
                              <a:prstGeom prst="rect">
                                <a:avLst/>
                              </a:prstGeom>
                              <a:solidFill>
                                <a:schemeClr val="bg1"/>
                              </a:solidFill>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wps:wsp>
                            <wps:cNvPr id="11" name="Rectangle 12"/>
                            <wps:cNvSpPr>
                              <a:spLocks noChangeArrowheads="1"/>
                            </wps:cNvSpPr>
                            <wps:spPr bwMode="auto">
                              <a:xfrm flipH="1">
                                <a:off x="654" y="6479"/>
                                <a:ext cx="1440" cy="1440"/>
                              </a:xfrm>
                              <a:prstGeom prst="rect">
                                <a:avLst/>
                              </a:prstGeom>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wpg:grpSp>
                        <wps:wsp>
                          <wps:cNvPr id="13" name="Rectangle 14"/>
                          <wps:cNvSpPr>
                            <a:spLocks noChangeArrowheads="1"/>
                          </wps:cNvSpPr>
                          <wps:spPr bwMode="auto">
                            <a:xfrm flipH="1">
                              <a:off x="2690" y="406"/>
                              <a:ext cx="1563" cy="1518"/>
                            </a:xfrm>
                            <a:prstGeom prst="rect">
                              <a:avLst/>
                            </a:prstGeom>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23F665AE" w14:textId="77777777" w:rsidR="00102708" w:rsidRPr="000C4A87" w:rsidRDefault="00102708" w:rsidP="00102708">
                                <w:pPr>
                                  <w:rPr>
                                    <w:color w:val="FFFFFF"/>
                                    <w:sz w:val="48"/>
                                    <w:szCs w:val="52"/>
                                  </w:rPr>
                                </w:pPr>
                              </w:p>
                            </w:txbxContent>
                          </wps:txbx>
                          <wps:bodyPr rot="0" vert="horz" wrap="square" lIns="91440" tIns="45720" rIns="91440" bIns="45720" anchor="b" anchorCtr="0" upright="1">
                            <a:noAutofit/>
                          </wps:bodyPr>
                        </wps:wsp>
                      </wpg:grpSp>
                      <wpg:grpSp>
                        <wpg:cNvPr id="14" name="Group 15"/>
                        <wpg:cNvGrpSpPr>
                          <a:grpSpLocks/>
                        </wpg:cNvGrpSpPr>
                        <wpg:grpSpPr bwMode="auto">
                          <a:xfrm>
                            <a:off x="3446" y="13758"/>
                            <a:ext cx="8169" cy="1382"/>
                            <a:chOff x="3446" y="13758"/>
                            <a:chExt cx="8169" cy="1382"/>
                          </a:xfrm>
                          <a:grpFill/>
                        </wpg:grpSpPr>
                        <wpg:grpSp>
                          <wpg:cNvPr id="15" name="Group 16"/>
                          <wpg:cNvGrpSpPr>
                            <a:grpSpLocks/>
                          </wpg:cNvGrpSpPr>
                          <wpg:grpSpPr bwMode="auto">
                            <a:xfrm flipH="1" flipV="1">
                              <a:off x="10833" y="14380"/>
                              <a:ext cx="782" cy="760"/>
                              <a:chOff x="8754" y="11945"/>
                              <a:chExt cx="2880" cy="2859"/>
                            </a:xfrm>
                            <a:grpFill/>
                          </wpg:grpSpPr>
                          <wps:wsp>
                            <wps:cNvPr id="16" name="Rectangle 17"/>
                            <wps:cNvSpPr>
                              <a:spLocks noChangeArrowheads="1"/>
                            </wps:cNvSpPr>
                            <wps:spPr bwMode="auto">
                              <a:xfrm flipH="1">
                                <a:off x="10194" y="11945"/>
                                <a:ext cx="1440" cy="1440"/>
                              </a:xfrm>
                              <a:prstGeom prst="rect">
                                <a:avLst/>
                              </a:prstGeom>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wps:wsp>
                            <wps:cNvPr id="17" name="Rectangle 18"/>
                            <wps:cNvSpPr>
                              <a:spLocks noChangeArrowheads="1"/>
                            </wps:cNvSpPr>
                            <wps:spPr bwMode="auto">
                              <a:xfrm flipH="1">
                                <a:off x="10194" y="13364"/>
                                <a:ext cx="1440" cy="1440"/>
                              </a:xfrm>
                              <a:prstGeom prst="rect">
                                <a:avLst/>
                              </a:prstGeom>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wps:wsp>
                            <wps:cNvPr id="18" name="Rectangle 19"/>
                            <wps:cNvSpPr>
                              <a:spLocks noChangeArrowheads="1"/>
                            </wps:cNvSpPr>
                            <wps:spPr bwMode="auto">
                              <a:xfrm flipH="1">
                                <a:off x="8754" y="13364"/>
                                <a:ext cx="1440" cy="1440"/>
                              </a:xfrm>
                              <a:prstGeom prst="rect">
                                <a:avLst/>
                              </a:prstGeom>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wpg:grpSp>
                        <wps:wsp>
                          <wps:cNvPr id="19" name="Rectangle 20"/>
                          <wps:cNvSpPr>
                            <a:spLocks noChangeArrowheads="1"/>
                          </wps:cNvSpPr>
                          <wps:spPr bwMode="auto">
                            <a:xfrm>
                              <a:off x="3446" y="13758"/>
                              <a:ext cx="7105" cy="1382"/>
                            </a:xfrm>
                            <a:prstGeom prst="rect">
                              <a:avLst/>
                            </a:prstGeom>
                            <a:ln>
                              <a:solidFill>
                                <a:schemeClr val="tx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F02D313" w14:textId="77777777" w:rsidR="00102708" w:rsidRDefault="00102708" w:rsidP="00102708">
                                <w:pPr>
                                  <w:pStyle w:val="NoSpacing"/>
                                  <w:jc w:val="right"/>
                                  <w:rPr>
                                    <w:b/>
                                    <w:bCs/>
                                    <w:color w:val="FFFFFF"/>
                                  </w:rPr>
                                </w:pPr>
                              </w:p>
                              <w:p w14:paraId="6A6852EC" w14:textId="77777777" w:rsidR="00102708" w:rsidRDefault="00102708" w:rsidP="00102708">
                                <w:pPr>
                                  <w:pStyle w:val="NoSpacing"/>
                                  <w:jc w:val="right"/>
                                  <w:rPr>
                                    <w:b/>
                                    <w:bCs/>
                                    <w:color w:val="FFFFFF"/>
                                  </w:rPr>
                                </w:pPr>
                              </w:p>
                              <w:p w14:paraId="3F420B77" w14:textId="77777777" w:rsidR="00102708" w:rsidRDefault="00102708" w:rsidP="00102708">
                                <w:pPr>
                                  <w:pStyle w:val="NoSpacing"/>
                                  <w:jc w:val="right"/>
                                  <w:rPr>
                                    <w:b/>
                                    <w:bCs/>
                                    <w:color w:val="FFFFFF"/>
                                  </w:rPr>
                                </w:pPr>
                              </w:p>
                              <w:p w14:paraId="63BEA500" w14:textId="77777777" w:rsidR="00102708" w:rsidRDefault="00102708" w:rsidP="00102708">
                                <w:pPr>
                                  <w:pStyle w:val="NoSpacing"/>
                                  <w:jc w:val="right"/>
                                  <w:rPr>
                                    <w:color w:val="FFFFFF"/>
                                  </w:rPr>
                                </w:pPr>
                              </w:p>
                              <w:p w14:paraId="23CCE9DD" w14:textId="77777777" w:rsidR="00102708" w:rsidRDefault="00102708" w:rsidP="00102708">
                                <w:pPr>
                                  <w:pStyle w:val="NoSpacing"/>
                                  <w:jc w:val="right"/>
                                  <w:rPr>
                                    <w:color w:val="FFFFFF"/>
                                  </w:rPr>
                                </w:pPr>
                              </w:p>
                              <w:p w14:paraId="0734763D" w14:textId="77777777" w:rsidR="00102708" w:rsidRPr="000C4A87" w:rsidRDefault="00102708" w:rsidP="00102708">
                                <w:pPr>
                                  <w:pStyle w:val="NoSpacing"/>
                                  <w:jc w:val="right"/>
                                  <w:rPr>
                                    <w:color w:val="FFFFFF"/>
                                  </w:rPr>
                                </w:pPr>
                                <w:r>
                                  <w:rPr>
                                    <w:color w:val="FFFFFF"/>
                                  </w:rPr>
                                  <w:t>March 2012</w:t>
                                </w: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95000</wp14:pctHeight>
                </wp14:sizeRelV>
              </wp:anchor>
            </w:drawing>
          </mc:Choice>
          <mc:Fallback>
            <w:pict>
              <v:group w14:anchorId="4C0F40C3" id="Group 2" o:spid="_x0000_s1026" style="position:absolute;left:0;text-align:left;margin-left:13.45pt;margin-top:15.3pt;width:585.75pt;height:750.75pt;z-index:-251657216;mso-height-percent:950;mso-position-horizontal-relative:page;mso-position-vertical-relative:page;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" o:allowincell="f">
                <v:group id="Group 4"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" fillcolor="white [3201]" strokecolor="#548dd4 [1951]" strokeweight="2pt">
                    <v:textbox inset="18pt,108pt,36pt">
                      <w:txbxContent>
                        <w:p w14:paraId="35A97E7A" w14:textId="77777777" w:rsidR="00102708" w:rsidRPr="00B4207F" w:rsidRDefault="008645EB" w:rsidP="00102708">
                          <w:pPr>
                            <w:pStyle w:val="NoSpacing"/>
                            <w:rPr>
                              <w:color w:val="FFFFFF"/>
                              <w:sz w:val="28"/>
                              <w:szCs w:val="28"/>
                            </w:rPr>
                          </w:pPr>
                          <w:r>
                            <w:rPr>
                              <w:color w:val="FFFFFF"/>
                              <w:sz w:val="28"/>
                              <w:szCs w:val="28"/>
                            </w:rPr>
                            <w:t>FY20 Use o</w:t>
                          </w:r>
                        </w:p>
                      </w:txbxContent>
                    </v:textbox>
                  </v:rect>
                  <v:rect id="Rectangle 5" o:spid="_x0000_s1029"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" fillcolor="white [3201]" strokecolor="#548dd4 [1951]" strokeweight="2pt"/>
                  <v:group id="Group 7" o:spid="_x0000_s1030" style="position:absolute;left:321;top:3425;width:1563;height:4554" coordorigin="654,3599" coordsize="144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0" o:spid="_x0000_s1031"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" fillcolor="white [3212]" strokecolor="#548dd4 [1951]" strokeweight="2pt"/>
                    <v:rect id="Rectangle 11" o:spid="_x0000_s1032"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" fillcolor="white [3212]" strokecolor="#548dd4 [1951]" strokeweight="2pt"/>
                    <v:rect id="Rectangle 12" o:spid="_x0000_s1033"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" fillcolor="white [3201]" strokecolor="#548dd4 [1951]" strokeweight="2pt"/>
                  </v:group>
                  <v:rect id="Rectangle 14" o:spid="_x0000_s1034"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" fillcolor="white [3201]" strokecolor="#548dd4 [1951]" strokeweight="2pt">
                    <v:textbox>
                      <w:txbxContent>
                        <w:p w14:paraId="23F665AE" w14:textId="77777777" w:rsidR="00102708" w:rsidRPr="000C4A87" w:rsidRDefault="00102708" w:rsidP="00102708">
                          <w:pPr>
                            <w:rPr>
                              <w:color w:val="FFFFFF"/>
                              <w:sz w:val="48"/>
                              <w:szCs w:val="52"/>
                            </w:rPr>
                          </w:pPr>
                        </w:p>
                      </w:txbxContent>
                    </v:textbox>
                  </v:rect>
                </v:group>
                <v:group id="Group 15" o:spid="_x0000_s1035"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6" o:spid="_x0000_s1036"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">
                    <v:rect id="Rectangle 17" o:spid="_x0000_s103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" fillcolor="white [3201]" strokecolor="#548dd4 [1951]" strokeweight="2pt"/>
                    <v:rect id="Rectangle 18" o:spid="_x0000_s103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" fillcolor="white [3201]" strokecolor="#548dd4 [1951]" strokeweight="2pt"/>
                    <v:rect id="Rectangle 19" o:spid="_x0000_s103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" fillcolor="white [3201]" strokecolor="#548dd4 [1951]" strokeweight="2pt"/>
                  </v:group>
                  <v:rect id="Rectangle 20" o:spid="_x0000_s1040"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" fillcolor="white [3201]" strokecolor="#548dd4 [1951]" strokeweight="2pt">
                    <v:textbox inset=",0,,0">
                      <w:txbxContent>
                        <w:p w14:paraId="3F02D313" w14:textId="77777777" w:rsidR="00102708" w:rsidRDefault="00102708" w:rsidP="00102708">
                          <w:pPr>
                            <w:pStyle w:val="NoSpacing"/>
                            <w:jc w:val="right"/>
                            <w:rPr>
                              <w:b/>
                              <w:bCs/>
                              <w:color w:val="FFFFFF"/>
                            </w:rPr>
                          </w:pPr>
                        </w:p>
                        <w:p w14:paraId="6A6852EC" w14:textId="77777777" w:rsidR="00102708" w:rsidRDefault="00102708" w:rsidP="00102708">
                          <w:pPr>
                            <w:pStyle w:val="NoSpacing"/>
                            <w:jc w:val="right"/>
                            <w:rPr>
                              <w:b/>
                              <w:bCs/>
                              <w:color w:val="FFFFFF"/>
                            </w:rPr>
                          </w:pPr>
                        </w:p>
                        <w:p w14:paraId="3F420B77" w14:textId="77777777" w:rsidR="00102708" w:rsidRDefault="00102708" w:rsidP="00102708">
                          <w:pPr>
                            <w:pStyle w:val="NoSpacing"/>
                            <w:jc w:val="right"/>
                            <w:rPr>
                              <w:b/>
                              <w:bCs/>
                              <w:color w:val="FFFFFF"/>
                            </w:rPr>
                          </w:pPr>
                        </w:p>
                        <w:p w14:paraId="63BEA500" w14:textId="77777777" w:rsidR="00102708" w:rsidRDefault="00102708" w:rsidP="00102708">
                          <w:pPr>
                            <w:pStyle w:val="NoSpacing"/>
                            <w:jc w:val="right"/>
                            <w:rPr>
                              <w:color w:val="FFFFFF"/>
                            </w:rPr>
                          </w:pPr>
                        </w:p>
                        <w:p w14:paraId="23CCE9DD" w14:textId="77777777" w:rsidR="00102708" w:rsidRDefault="00102708" w:rsidP="00102708">
                          <w:pPr>
                            <w:pStyle w:val="NoSpacing"/>
                            <w:jc w:val="right"/>
                            <w:rPr>
                              <w:color w:val="FFFFFF"/>
                            </w:rPr>
                          </w:pPr>
                        </w:p>
                        <w:p w14:paraId="0734763D" w14:textId="77777777" w:rsidR="00102708" w:rsidRPr="000C4A87" w:rsidRDefault="00102708" w:rsidP="00102708">
                          <w:pPr>
                            <w:pStyle w:val="NoSpacing"/>
                            <w:jc w:val="right"/>
                            <w:rPr>
                              <w:color w:val="FFFFFF"/>
                            </w:rPr>
                          </w:pPr>
                          <w:r>
                            <w:rPr>
                              <w:color w:val="FFFFFF"/>
                            </w:rPr>
                            <w:t>March 2012</w:t>
                          </w:r>
                        </w:p>
                      </w:txbxContent>
                    </v:textbox>
                  </v:rect>
                </v:group>
                <w10:wrap anchorx="page" anchory="page"/>
              </v:group>
            </w:pict>
          </mc:Fallback>
        </mc:AlternateContent>
      </w:r>
    </w:p>
    <w:p w14:paraId="02A8C96C" w14:textId="372171D2" w:rsidR="00102708" w:rsidRDefault="00BD79A3">
      <w:pPr>
        <w:spacing w:after="200" w:line="276" w:lineRule="auto"/>
        <w:rPr>
          <w:rFonts w:ascii="Calibri" w:hAnsi="Calibri"/>
          <w:b/>
          <w:bCs/>
          <w:sz w:val="36"/>
          <w:szCs w:val="36"/>
        </w:rPr>
      </w:pPr>
      <w:r>
        <w:rPr>
          <w:noProof/>
        </w:rPr>
        <mc:AlternateContent>
          <mc:Choice Requires="wps">
            <w:drawing>
              <wp:anchor distT="0" distB="0" distL="114300" distR="114300" simplePos="0" relativeHeight="251660800" behindDoc="0" locked="0" layoutInCell="1" allowOverlap="1" wp14:anchorId="3766436F" wp14:editId="5149EB38">
                <wp:simplePos x="0" y="0"/>
                <wp:positionH relativeFrom="column">
                  <wp:posOffset>1818861</wp:posOffset>
                </wp:positionH>
                <wp:positionV relativeFrom="paragraph">
                  <wp:posOffset>7512547</wp:posOffset>
                </wp:positionV>
                <wp:extent cx="4260436" cy="627877"/>
                <wp:effectExtent l="0" t="0" r="0" b="1270"/>
                <wp:wrapNone/>
                <wp:docPr id="20" name="Text Box 20"/>
                <wp:cNvGraphicFramePr/>
                <a:graphic xmlns:a="http://schemas.openxmlformats.org/drawingml/2006/main">
                  <a:graphicData uri="http://schemas.microsoft.com/office/word/2010/wordprocessingShape">
                    <wps:wsp>
                      <wps:cNvSpPr txBox="1"/>
                      <wps:spPr>
                        <a:xfrm>
                          <a:off x="0" y="0"/>
                          <a:ext cx="4260436" cy="6278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DCEB0" w14:textId="7B73822B" w:rsidR="00BE5B55" w:rsidRPr="00BE5B55" w:rsidRDefault="00BE5B55" w:rsidP="00BE5B55">
                            <w:pPr>
                              <w:jc w:val="right"/>
                              <w:rPr>
                                <w:rFonts w:asciiTheme="minorHAnsi" w:hAnsiTheme="minorHAnsi"/>
                                <w:b/>
                                <w:i/>
                              </w:rPr>
                            </w:pPr>
                            <w:r w:rsidRPr="00BE5B55">
                              <w:rPr>
                                <w:rFonts w:asciiTheme="minorHAnsi" w:hAnsiTheme="minorHAnsi"/>
                                <w:b/>
                                <w:i/>
                              </w:rPr>
                              <w:t>Federal Legislation</w:t>
                            </w:r>
                            <w:r w:rsidR="008645EB">
                              <w:rPr>
                                <w:rFonts w:asciiTheme="minorHAnsi" w:hAnsiTheme="minorHAnsi"/>
                                <w:b/>
                                <w:i/>
                              </w:rPr>
                              <w:t xml:space="preserve"> –</w:t>
                            </w:r>
                            <w:r w:rsidR="0099450F">
                              <w:rPr>
                                <w:rFonts w:asciiTheme="minorHAnsi" w:hAnsiTheme="minorHAnsi"/>
                                <w:b/>
                                <w:i/>
                              </w:rPr>
                              <w:t xml:space="preserve"> </w:t>
                            </w:r>
                            <w:r w:rsidR="008645EB">
                              <w:rPr>
                                <w:rFonts w:asciiTheme="minorHAnsi" w:hAnsiTheme="minorHAnsi"/>
                                <w:b/>
                                <w:i/>
                              </w:rPr>
                              <w:t>Perkins</w:t>
                            </w:r>
                            <w:r w:rsidRPr="00BE5B55">
                              <w:rPr>
                                <w:rFonts w:asciiTheme="minorHAnsi" w:hAnsiTheme="minorHAnsi"/>
                                <w:b/>
                                <w:i/>
                              </w:rPr>
                              <w:t xml:space="preserve"> </w:t>
                            </w:r>
                          </w:p>
                          <w:p w14:paraId="4F1F1EFD" w14:textId="77777777" w:rsidR="00BE5B55" w:rsidRPr="00BD79A3" w:rsidRDefault="00BE5B55" w:rsidP="00BE5B55">
                            <w:pPr>
                              <w:jc w:val="right"/>
                              <w:rPr>
                                <w:rFonts w:asciiTheme="minorHAnsi" w:hAnsiTheme="minorHAnsi"/>
                                <w:b/>
                              </w:rPr>
                            </w:pPr>
                            <w:r w:rsidRPr="00BD79A3">
                              <w:rPr>
                                <w:rFonts w:asciiTheme="minorHAnsi" w:hAnsiTheme="minorHAnsi"/>
                                <w:b/>
                              </w:rPr>
                              <w:t>A division of The Oklahoma State Department of Career and Technology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6436F" id="_x0000_t202" coordsize="21600,21600" o:spt="202" path="m,l,21600r21600,l21600,xe">
                <v:stroke joinstyle="miter"/>
                <v:path gradientshapeok="t" o:connecttype="rect"/>
              </v:shapetype>
              <v:shape id="Text Box 20" o:spid="_x0000_s1041" type="#_x0000_t202" style="position:absolute;margin-left:143.2pt;margin-top:591.55pt;width:335.45pt;height:4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" filled="f" stroked="f" strokeweight=".5pt">
                <v:textbox>
                  <w:txbxContent>
                    <w:p w14:paraId="45EDCEB0" w14:textId="7B73822B" w:rsidR="00BE5B55" w:rsidRPr="00BE5B55" w:rsidRDefault="00BE5B55" w:rsidP="00BE5B55">
                      <w:pPr>
                        <w:jc w:val="right"/>
                        <w:rPr>
                          <w:rFonts w:asciiTheme="minorHAnsi" w:hAnsiTheme="minorHAnsi"/>
                          <w:b/>
                          <w:i/>
                        </w:rPr>
                      </w:pPr>
                      <w:r w:rsidRPr="00BE5B55">
                        <w:rPr>
                          <w:rFonts w:asciiTheme="minorHAnsi" w:hAnsiTheme="minorHAnsi"/>
                          <w:b/>
                          <w:i/>
                        </w:rPr>
                        <w:t>Federal Legislation</w:t>
                      </w:r>
                      <w:r w:rsidR="008645EB">
                        <w:rPr>
                          <w:rFonts w:asciiTheme="minorHAnsi" w:hAnsiTheme="minorHAnsi"/>
                          <w:b/>
                          <w:i/>
                        </w:rPr>
                        <w:t xml:space="preserve"> –</w:t>
                      </w:r>
                      <w:r w:rsidR="0099450F">
                        <w:rPr>
                          <w:rFonts w:asciiTheme="minorHAnsi" w:hAnsiTheme="minorHAnsi"/>
                          <w:b/>
                          <w:i/>
                        </w:rPr>
                        <w:t xml:space="preserve"> </w:t>
                      </w:r>
                      <w:r w:rsidR="008645EB">
                        <w:rPr>
                          <w:rFonts w:asciiTheme="minorHAnsi" w:hAnsiTheme="minorHAnsi"/>
                          <w:b/>
                          <w:i/>
                        </w:rPr>
                        <w:t>Perkins</w:t>
                      </w:r>
                      <w:r w:rsidRPr="00BE5B55">
                        <w:rPr>
                          <w:rFonts w:asciiTheme="minorHAnsi" w:hAnsiTheme="minorHAnsi"/>
                          <w:b/>
                          <w:i/>
                        </w:rPr>
                        <w:t xml:space="preserve"> </w:t>
                      </w:r>
                    </w:p>
                    <w:p w14:paraId="4F1F1EFD" w14:textId="77777777" w:rsidR="00BE5B55" w:rsidRPr="00BD79A3" w:rsidRDefault="00BE5B55" w:rsidP="00BE5B55">
                      <w:pPr>
                        <w:jc w:val="right"/>
                        <w:rPr>
                          <w:rFonts w:asciiTheme="minorHAnsi" w:hAnsiTheme="minorHAnsi"/>
                          <w:b/>
                        </w:rPr>
                      </w:pPr>
                      <w:r w:rsidRPr="00BD79A3">
                        <w:rPr>
                          <w:rFonts w:asciiTheme="minorHAnsi" w:hAnsiTheme="minorHAnsi"/>
                          <w:b/>
                        </w:rPr>
                        <w:t>A division of The Oklahoma State Department of Career and Technology Education</w:t>
                      </w:r>
                    </w:p>
                  </w:txbxContent>
                </v:textbox>
              </v:shape>
            </w:pict>
          </mc:Fallback>
        </mc:AlternateContent>
      </w:r>
      <w:r w:rsidR="00BE5B55">
        <w:rPr>
          <w:noProof/>
        </w:rPr>
        <mc:AlternateContent>
          <mc:Choice Requires="wps">
            <w:drawing>
              <wp:anchor distT="0" distB="0" distL="114300" distR="114300" simplePos="0" relativeHeight="251655680" behindDoc="0" locked="0" layoutInCell="1" allowOverlap="1" wp14:anchorId="4DD687C1" wp14:editId="34C1AADB">
                <wp:simplePos x="0" y="0"/>
                <wp:positionH relativeFrom="column">
                  <wp:posOffset>2002155</wp:posOffset>
                </wp:positionH>
                <wp:positionV relativeFrom="paragraph">
                  <wp:posOffset>1588770</wp:posOffset>
                </wp:positionV>
                <wp:extent cx="4765040" cy="10648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4765040" cy="1064895"/>
                        </a:xfrm>
                        <a:prstGeom prst="rect">
                          <a:avLst/>
                        </a:prstGeom>
                        <a:noFill/>
                        <a:ln w="6350">
                          <a:noFill/>
                        </a:ln>
                        <a:effectLst/>
                      </wps:spPr>
                      <wps:txbx>
                        <w:txbxContent>
                          <w:p w14:paraId="716BEC50" w14:textId="77777777" w:rsidR="00102708" w:rsidRPr="00BE5B55" w:rsidRDefault="00D7589A" w:rsidP="00BE5B55">
                            <w:pPr>
                              <w:ind w:left="-270"/>
                              <w:jc w:val="center"/>
                              <w:rPr>
                                <w:rFonts w:ascii="Calibri" w:hAnsi="Calibri"/>
                                <w:b/>
                                <w:bCs/>
                                <w:sz w:val="56"/>
                                <w:szCs w:val="56"/>
                              </w:rPr>
                            </w:pPr>
                            <w:r>
                              <w:rPr>
                                <w:rFonts w:ascii="Calibri" w:hAnsi="Calibri"/>
                                <w:b/>
                                <w:bCs/>
                                <w:sz w:val="56"/>
                                <w:szCs w:val="56"/>
                              </w:rPr>
                              <w:t>FY20</w:t>
                            </w:r>
                            <w:r w:rsidR="00BE5B55" w:rsidRPr="00BE5B55">
                              <w:rPr>
                                <w:rFonts w:ascii="Calibri" w:hAnsi="Calibri"/>
                                <w:b/>
                                <w:bCs/>
                                <w:sz w:val="56"/>
                                <w:szCs w:val="56"/>
                              </w:rPr>
                              <w:t xml:space="preserve"> </w:t>
                            </w:r>
                            <w:r w:rsidR="00102708" w:rsidRPr="00BE5B55">
                              <w:rPr>
                                <w:rFonts w:ascii="Calibri" w:hAnsi="Calibri"/>
                                <w:b/>
                                <w:bCs/>
                                <w:sz w:val="56"/>
                                <w:szCs w:val="56"/>
                              </w:rPr>
                              <w:t>Carl D. Perkins</w:t>
                            </w:r>
                          </w:p>
                          <w:p w14:paraId="5455BF7C" w14:textId="77777777" w:rsidR="00102708" w:rsidRPr="00BE5B55" w:rsidRDefault="00102708" w:rsidP="00BE5B55">
                            <w:pPr>
                              <w:ind w:left="-270"/>
                              <w:jc w:val="center"/>
                              <w:rPr>
                                <w:rFonts w:ascii="Calibri" w:hAnsi="Calibri"/>
                                <w:b/>
                                <w:bCs/>
                                <w:sz w:val="56"/>
                                <w:szCs w:val="56"/>
                              </w:rPr>
                            </w:pPr>
                            <w:r w:rsidRPr="00BE5B55">
                              <w:rPr>
                                <w:rFonts w:ascii="Calibri" w:hAnsi="Calibri"/>
                                <w:b/>
                                <w:bCs/>
                                <w:sz w:val="56"/>
                                <w:szCs w:val="56"/>
                              </w:rPr>
                              <w:t>Use of Funds Guidebook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687C1" id="Text Box 1" o:spid="_x0000_s1042" type="#_x0000_t202" style="position:absolute;margin-left:157.65pt;margin-top:125.1pt;width:375.2pt;height:8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" filled="f" stroked="f" strokeweight=".5pt">
                <v:textbox>
                  <w:txbxContent>
                    <w:p w14:paraId="716BEC50" w14:textId="77777777" w:rsidR="00102708" w:rsidRPr="00BE5B55" w:rsidRDefault="00D7589A" w:rsidP="00BE5B55">
                      <w:pPr>
                        <w:ind w:left="-270"/>
                        <w:jc w:val="center"/>
                        <w:rPr>
                          <w:rFonts w:ascii="Calibri" w:hAnsi="Calibri"/>
                          <w:b/>
                          <w:bCs/>
                          <w:sz w:val="56"/>
                          <w:szCs w:val="56"/>
                        </w:rPr>
                      </w:pPr>
                      <w:r>
                        <w:rPr>
                          <w:rFonts w:ascii="Calibri" w:hAnsi="Calibri"/>
                          <w:b/>
                          <w:bCs/>
                          <w:sz w:val="56"/>
                          <w:szCs w:val="56"/>
                        </w:rPr>
                        <w:t>FY20</w:t>
                      </w:r>
                      <w:r w:rsidR="00BE5B55" w:rsidRPr="00BE5B55">
                        <w:rPr>
                          <w:rFonts w:ascii="Calibri" w:hAnsi="Calibri"/>
                          <w:b/>
                          <w:bCs/>
                          <w:sz w:val="56"/>
                          <w:szCs w:val="56"/>
                        </w:rPr>
                        <w:t xml:space="preserve"> </w:t>
                      </w:r>
                      <w:r w:rsidR="00102708" w:rsidRPr="00BE5B55">
                        <w:rPr>
                          <w:rFonts w:ascii="Calibri" w:hAnsi="Calibri"/>
                          <w:b/>
                          <w:bCs/>
                          <w:sz w:val="56"/>
                          <w:szCs w:val="56"/>
                        </w:rPr>
                        <w:t>Carl D. Perkins</w:t>
                      </w:r>
                    </w:p>
                    <w:p w14:paraId="5455BF7C" w14:textId="77777777" w:rsidR="00102708" w:rsidRPr="00BE5B55" w:rsidRDefault="00102708" w:rsidP="00BE5B55">
                      <w:pPr>
                        <w:ind w:left="-270"/>
                        <w:jc w:val="center"/>
                        <w:rPr>
                          <w:rFonts w:ascii="Calibri" w:hAnsi="Calibri"/>
                          <w:b/>
                          <w:bCs/>
                          <w:sz w:val="56"/>
                          <w:szCs w:val="56"/>
                        </w:rPr>
                      </w:pPr>
                      <w:r w:rsidRPr="00BE5B55">
                        <w:rPr>
                          <w:rFonts w:ascii="Calibri" w:hAnsi="Calibri"/>
                          <w:b/>
                          <w:bCs/>
                          <w:sz w:val="56"/>
                          <w:szCs w:val="56"/>
                        </w:rPr>
                        <w:t>Use of Funds Guidebook</w:t>
                      </w:r>
                    </w:p>
                  </w:txbxContent>
                </v:textbox>
                <w10:wrap type="square"/>
              </v:shape>
            </w:pict>
          </mc:Fallback>
        </mc:AlternateContent>
      </w:r>
      <w:r w:rsidR="00102708">
        <w:rPr>
          <w:rFonts w:ascii="Calibri" w:hAnsi="Calibri"/>
          <w:b/>
          <w:bCs/>
          <w:sz w:val="36"/>
          <w:szCs w:val="36"/>
        </w:rPr>
        <w:br w:type="page"/>
      </w:r>
    </w:p>
    <w:p w14:paraId="77F49CB5" w14:textId="77777777" w:rsidR="00BE5B55" w:rsidRDefault="00BE5B55" w:rsidP="00BE5B55">
      <w:pPr>
        <w:jc w:val="center"/>
        <w:rPr>
          <w:rFonts w:ascii="Calibri" w:hAnsi="Calibri"/>
          <w:b/>
          <w:bCs/>
          <w:sz w:val="36"/>
          <w:szCs w:val="36"/>
        </w:rPr>
      </w:pPr>
      <w:r>
        <w:rPr>
          <w:rFonts w:ascii="Calibri" w:hAnsi="Calibri"/>
          <w:b/>
          <w:bCs/>
          <w:sz w:val="36"/>
          <w:szCs w:val="36"/>
        </w:rPr>
        <w:lastRenderedPageBreak/>
        <w:t>Carl D. Perkins</w:t>
      </w:r>
    </w:p>
    <w:p w14:paraId="7E2CD2EC" w14:textId="77777777" w:rsidR="00BE5B55" w:rsidRPr="00B32CF7" w:rsidRDefault="00BE5B55" w:rsidP="00BE5B55">
      <w:pPr>
        <w:jc w:val="center"/>
        <w:rPr>
          <w:rFonts w:ascii="Calibri" w:hAnsi="Calibri"/>
          <w:b/>
          <w:bCs/>
          <w:sz w:val="36"/>
          <w:szCs w:val="36"/>
        </w:rPr>
      </w:pPr>
      <w:r w:rsidRPr="00625281">
        <w:rPr>
          <w:rFonts w:ascii="Calibri" w:hAnsi="Calibri"/>
          <w:b/>
          <w:bCs/>
          <w:sz w:val="36"/>
          <w:szCs w:val="36"/>
        </w:rPr>
        <w:t xml:space="preserve">Use of Funds </w:t>
      </w:r>
      <w:r>
        <w:rPr>
          <w:rFonts w:ascii="Calibri" w:hAnsi="Calibri"/>
          <w:b/>
          <w:bCs/>
          <w:sz w:val="36"/>
          <w:szCs w:val="36"/>
        </w:rPr>
        <w:t>Guidebook</w:t>
      </w:r>
    </w:p>
    <w:p w14:paraId="18A49BA7" w14:textId="7B26F2EA" w:rsidR="000B194B" w:rsidRDefault="00993116" w:rsidP="00625281">
      <w:pPr>
        <w:jc w:val="center"/>
        <w:rPr>
          <w:rFonts w:ascii="Calibri" w:hAnsi="Calibri"/>
          <w:bCs/>
          <w:sz w:val="20"/>
        </w:rPr>
      </w:pPr>
      <w:r w:rsidRPr="00407C01">
        <w:rPr>
          <w:rFonts w:ascii="Calibri" w:hAnsi="Calibri"/>
          <w:bCs/>
          <w:sz w:val="20"/>
        </w:rPr>
        <w:t xml:space="preserve">Oklahoma:  </w:t>
      </w:r>
      <w:r w:rsidR="000B194B" w:rsidRPr="00407C01">
        <w:rPr>
          <w:rFonts w:ascii="Calibri" w:hAnsi="Calibri"/>
          <w:bCs/>
          <w:sz w:val="20"/>
        </w:rPr>
        <w:t xml:space="preserve">Revised </w:t>
      </w:r>
      <w:r w:rsidR="00553D5D">
        <w:rPr>
          <w:rFonts w:ascii="Calibri" w:hAnsi="Calibri"/>
          <w:bCs/>
          <w:sz w:val="20"/>
        </w:rPr>
        <w:t>February 2023</w:t>
      </w:r>
    </w:p>
    <w:p w14:paraId="7DF40924" w14:textId="77777777" w:rsidR="00407C01" w:rsidRPr="00407C01" w:rsidRDefault="00407C01" w:rsidP="00625281">
      <w:pPr>
        <w:jc w:val="center"/>
        <w:rPr>
          <w:rFonts w:ascii="Calibri" w:hAnsi="Calibri"/>
          <w:bCs/>
          <w:sz w:val="18"/>
          <w:szCs w:val="18"/>
        </w:rPr>
      </w:pPr>
    </w:p>
    <w:p w14:paraId="160FA21E" w14:textId="77777777" w:rsidR="0036613B" w:rsidRPr="004020A2" w:rsidRDefault="0036613B" w:rsidP="00625281">
      <w:pPr>
        <w:jc w:val="center"/>
        <w:rPr>
          <w:rFonts w:ascii="Calibri" w:hAnsi="Calibri"/>
          <w:b/>
          <w:bCs/>
          <w:sz w:val="18"/>
          <w:szCs w:val="18"/>
        </w:rPr>
      </w:pPr>
      <w:r w:rsidRPr="004020A2">
        <w:rPr>
          <w:rFonts w:ascii="Calibri" w:hAnsi="Calibri"/>
          <w:b/>
          <w:bCs/>
          <w:sz w:val="18"/>
          <w:szCs w:val="18"/>
        </w:rPr>
        <w:t>NOTE: The use of CTE refers to Career and Technology Education AND Associate of Applied Science students and programs.</w:t>
      </w:r>
    </w:p>
    <w:p w14:paraId="70CB0C12" w14:textId="77777777" w:rsidR="00407C01" w:rsidRPr="004020A2" w:rsidRDefault="00407C01" w:rsidP="00625281">
      <w:pPr>
        <w:jc w:val="center"/>
        <w:rPr>
          <w:rFonts w:ascii="Calibri" w:hAnsi="Calibri"/>
          <w:b/>
          <w:bCs/>
          <w:sz w:val="18"/>
          <w:szCs w:val="18"/>
        </w:rPr>
      </w:pPr>
    </w:p>
    <w:p w14:paraId="389B1111" w14:textId="77777777" w:rsidR="00407C01" w:rsidRPr="00407C01" w:rsidRDefault="00012027" w:rsidP="00625281">
      <w:pPr>
        <w:jc w:val="center"/>
        <w:rPr>
          <w:rFonts w:ascii="Calibri" w:hAnsi="Calibri"/>
          <w:b/>
          <w:bCs/>
          <w:sz w:val="18"/>
          <w:szCs w:val="18"/>
        </w:rPr>
      </w:pPr>
      <w:r w:rsidRPr="004020A2">
        <w:rPr>
          <w:rFonts w:ascii="Calibri" w:hAnsi="Calibri"/>
          <w:b/>
          <w:bCs/>
          <w:sz w:val="18"/>
          <w:szCs w:val="18"/>
        </w:rPr>
        <w:t>Students served by these funds must include members of special populations as applicable</w:t>
      </w:r>
      <w:r w:rsidR="00407C01" w:rsidRPr="004020A2">
        <w:rPr>
          <w:rFonts w:ascii="Calibri" w:hAnsi="Calibri"/>
          <w:b/>
          <w:bCs/>
          <w:sz w:val="18"/>
          <w:szCs w:val="18"/>
        </w:rPr>
        <w:t>.</w:t>
      </w:r>
    </w:p>
    <w:p w14:paraId="2FEA7CD6" w14:textId="77777777" w:rsidR="00B34F0B" w:rsidRPr="000B194B" w:rsidRDefault="00B34F0B" w:rsidP="00625281">
      <w:pPr>
        <w:jc w:val="center"/>
        <w:rPr>
          <w:sz w:val="16"/>
          <w:szCs w:val="16"/>
        </w:rPr>
      </w:pPr>
    </w:p>
    <w:tbl>
      <w:tblPr>
        <w:tblW w:w="5000" w:type="pct"/>
        <w:tblCellMar>
          <w:left w:w="120" w:type="dxa"/>
          <w:right w:w="120" w:type="dxa"/>
        </w:tblCellMar>
        <w:tblLook w:val="0000" w:firstRow="0" w:lastRow="0" w:firstColumn="0" w:lastColumn="0" w:noHBand="0" w:noVBand="0"/>
      </w:tblPr>
      <w:tblGrid>
        <w:gridCol w:w="5031"/>
        <w:gridCol w:w="5031"/>
      </w:tblGrid>
      <w:tr w:rsidR="001E024A" w:rsidRPr="000B194B" w14:paraId="14AC7EAA" w14:textId="77777777" w:rsidTr="00993116">
        <w:trPr>
          <w:trHeight w:val="576"/>
        </w:trPr>
        <w:tc>
          <w:tcPr>
            <w:tcW w:w="2500" w:type="pct"/>
            <w:tcBorders>
              <w:top w:val="single" w:sz="7" w:space="0" w:color="000000"/>
              <w:left w:val="single" w:sz="7" w:space="0" w:color="000000"/>
              <w:bottom w:val="single" w:sz="7" w:space="0" w:color="000000"/>
              <w:right w:val="single" w:sz="7" w:space="0" w:color="000000"/>
            </w:tcBorders>
            <w:shd w:val="clear" w:color="auto" w:fill="C6D9F1" w:themeFill="text2" w:themeFillTint="33"/>
            <w:vAlign w:val="center"/>
          </w:tcPr>
          <w:p w14:paraId="51C3F868" w14:textId="77777777" w:rsidR="001E024A" w:rsidRPr="003F0318" w:rsidRDefault="001E024A" w:rsidP="003B5ADC">
            <w:pPr>
              <w:spacing w:before="120" w:after="120"/>
              <w:jc w:val="center"/>
              <w:rPr>
                <w:rFonts w:ascii="Arial" w:hAnsi="Arial" w:cs="Arial"/>
                <w:b/>
                <w:iCs/>
                <w:sz w:val="20"/>
              </w:rPr>
            </w:pPr>
            <w:r w:rsidRPr="003F0318">
              <w:rPr>
                <w:rFonts w:ascii="Arial" w:hAnsi="Arial" w:cs="Arial"/>
                <w:b/>
                <w:iCs/>
                <w:sz w:val="20"/>
              </w:rPr>
              <w:t>Definition</w:t>
            </w:r>
          </w:p>
        </w:tc>
        <w:tc>
          <w:tcPr>
            <w:tcW w:w="2500" w:type="pct"/>
            <w:tcBorders>
              <w:top w:val="single" w:sz="7" w:space="0" w:color="000000"/>
              <w:left w:val="single" w:sz="7" w:space="0" w:color="000000"/>
              <w:bottom w:val="single" w:sz="7" w:space="0" w:color="000000"/>
              <w:right w:val="single" w:sz="7" w:space="0" w:color="000000"/>
            </w:tcBorders>
            <w:shd w:val="clear" w:color="auto" w:fill="C6D9F1" w:themeFill="text2" w:themeFillTint="33"/>
            <w:vAlign w:val="center"/>
          </w:tcPr>
          <w:p w14:paraId="661D7F60" w14:textId="77777777" w:rsidR="001E024A" w:rsidRPr="001E024A" w:rsidRDefault="001E024A" w:rsidP="003B5ADC">
            <w:pPr>
              <w:spacing w:before="120" w:after="120"/>
              <w:jc w:val="center"/>
              <w:rPr>
                <w:rFonts w:ascii="Arial" w:hAnsi="Arial" w:cs="Arial"/>
                <w:b/>
                <w:iCs/>
                <w:color w:val="00B050"/>
                <w:sz w:val="20"/>
              </w:rPr>
            </w:pPr>
            <w:r w:rsidRPr="001E024A">
              <w:rPr>
                <w:rFonts w:ascii="Arial" w:hAnsi="Arial" w:cs="Arial"/>
                <w:b/>
                <w:iCs/>
                <w:sz w:val="20"/>
              </w:rPr>
              <w:t>Things to Consider</w:t>
            </w:r>
            <w:r w:rsidR="00FA180B">
              <w:rPr>
                <w:rFonts w:ascii="Arial" w:hAnsi="Arial" w:cs="Arial"/>
                <w:b/>
                <w:iCs/>
                <w:sz w:val="20"/>
              </w:rPr>
              <w:t>/May Include</w:t>
            </w:r>
          </w:p>
        </w:tc>
      </w:tr>
      <w:tr w:rsidR="0050248B" w:rsidRPr="000B194B" w14:paraId="4C5D2500" w14:textId="77777777" w:rsidTr="009C2B60">
        <w:tc>
          <w:tcPr>
            <w:tcW w:w="2500" w:type="pct"/>
            <w:tcBorders>
              <w:top w:val="single" w:sz="7" w:space="0" w:color="000000"/>
              <w:left w:val="single" w:sz="7" w:space="0" w:color="000000"/>
              <w:bottom w:val="single" w:sz="7" w:space="0" w:color="000000"/>
              <w:right w:val="single" w:sz="7" w:space="0" w:color="000000"/>
            </w:tcBorders>
          </w:tcPr>
          <w:p w14:paraId="3883EBBE" w14:textId="67916997" w:rsidR="00B5778B" w:rsidRDefault="00B14648" w:rsidP="0036613B">
            <w:pPr>
              <w:spacing w:before="120" w:after="120"/>
              <w:rPr>
                <w:rFonts w:ascii="Arial" w:hAnsi="Arial" w:cs="Arial"/>
                <w:iCs/>
                <w:sz w:val="20"/>
              </w:rPr>
            </w:pPr>
            <w:r w:rsidRPr="003F0318">
              <w:rPr>
                <w:rFonts w:ascii="Arial" w:hAnsi="Arial" w:cs="Arial"/>
                <w:b/>
                <w:iCs/>
                <w:sz w:val="20"/>
              </w:rPr>
              <w:t xml:space="preserve">(330) </w:t>
            </w:r>
            <w:r w:rsidR="0050248B" w:rsidRPr="003F0318">
              <w:rPr>
                <w:rFonts w:ascii="Arial" w:hAnsi="Arial" w:cs="Arial"/>
                <w:b/>
                <w:iCs/>
                <w:sz w:val="20"/>
              </w:rPr>
              <w:t>Academic Integration:</w:t>
            </w:r>
            <w:r w:rsidR="0050248B" w:rsidRPr="003F0318">
              <w:rPr>
                <w:rFonts w:ascii="Arial" w:hAnsi="Arial" w:cs="Arial"/>
                <w:iCs/>
                <w:sz w:val="20"/>
              </w:rPr>
              <w:t xml:space="preserve"> </w:t>
            </w:r>
          </w:p>
          <w:p w14:paraId="37F7A367" w14:textId="77777777" w:rsidR="0050248B" w:rsidRPr="003F0318" w:rsidRDefault="00283275" w:rsidP="0036613B">
            <w:pPr>
              <w:spacing w:before="120" w:after="120"/>
              <w:rPr>
                <w:rFonts w:ascii="Arial" w:hAnsi="Arial" w:cs="Arial"/>
                <w:iCs/>
                <w:sz w:val="20"/>
              </w:rPr>
            </w:pPr>
            <w:r w:rsidRPr="003F0318">
              <w:rPr>
                <w:rFonts w:ascii="Arial" w:hAnsi="Arial" w:cs="Arial"/>
                <w:iCs/>
                <w:sz w:val="20"/>
              </w:rPr>
              <w:t>P</w:t>
            </w:r>
            <w:r w:rsidR="00A26809" w:rsidRPr="003F0318">
              <w:rPr>
                <w:rFonts w:ascii="Arial" w:hAnsi="Arial" w:cs="Arial"/>
                <w:iCs/>
                <w:sz w:val="20"/>
              </w:rPr>
              <w:t xml:space="preserve">rovide instruction that strengthens the academic and CTE skills of </w:t>
            </w:r>
            <w:r w:rsidR="0036613B">
              <w:rPr>
                <w:rFonts w:ascii="Arial" w:hAnsi="Arial" w:cs="Arial"/>
                <w:iCs/>
                <w:sz w:val="20"/>
              </w:rPr>
              <w:t xml:space="preserve">CTE </w:t>
            </w:r>
            <w:r w:rsidR="00A26809" w:rsidRPr="003F0318">
              <w:rPr>
                <w:rFonts w:ascii="Arial" w:hAnsi="Arial" w:cs="Arial"/>
                <w:iCs/>
                <w:sz w:val="20"/>
              </w:rPr>
              <w:t xml:space="preserve">students through a coherent sequence of integrated courses in a </w:t>
            </w:r>
            <w:r w:rsidR="0036613B" w:rsidRPr="0036613B">
              <w:rPr>
                <w:rFonts w:ascii="Arial" w:hAnsi="Arial" w:cs="Arial"/>
                <w:b/>
                <w:iCs/>
                <w:sz w:val="20"/>
              </w:rPr>
              <w:t>P</w:t>
            </w:r>
            <w:r w:rsidR="00A26809" w:rsidRPr="0036613B">
              <w:rPr>
                <w:rFonts w:ascii="Arial" w:hAnsi="Arial" w:cs="Arial"/>
                <w:b/>
                <w:iCs/>
                <w:sz w:val="20"/>
              </w:rPr>
              <w:t xml:space="preserve">rogram of </w:t>
            </w:r>
            <w:r w:rsidR="0036613B" w:rsidRPr="0036613B">
              <w:rPr>
                <w:rFonts w:ascii="Arial" w:hAnsi="Arial" w:cs="Arial"/>
                <w:b/>
                <w:iCs/>
                <w:sz w:val="20"/>
              </w:rPr>
              <w:t>S</w:t>
            </w:r>
            <w:r w:rsidR="00A26809" w:rsidRPr="0036613B">
              <w:rPr>
                <w:rFonts w:ascii="Arial" w:hAnsi="Arial" w:cs="Arial"/>
                <w:b/>
                <w:iCs/>
                <w:sz w:val="20"/>
              </w:rPr>
              <w:t>tudy</w:t>
            </w:r>
            <w:r w:rsidR="00A26809" w:rsidRPr="003F0318">
              <w:rPr>
                <w:rFonts w:ascii="Arial" w:hAnsi="Arial" w:cs="Arial"/>
                <w:iCs/>
                <w:sz w:val="20"/>
              </w:rPr>
              <w:t xml:space="preserve"> </w:t>
            </w:r>
            <w:r w:rsidR="0050248B" w:rsidRPr="003F0318">
              <w:rPr>
                <w:rFonts w:ascii="Arial" w:hAnsi="Arial" w:cs="Arial"/>
                <w:iCs/>
                <w:sz w:val="20"/>
              </w:rPr>
              <w:t>to ensure learning in the core academic, and career and technical, subjects.</w:t>
            </w:r>
          </w:p>
        </w:tc>
        <w:tc>
          <w:tcPr>
            <w:tcW w:w="2500" w:type="pct"/>
            <w:tcBorders>
              <w:top w:val="single" w:sz="7" w:space="0" w:color="000000"/>
              <w:left w:val="single" w:sz="7" w:space="0" w:color="000000"/>
              <w:bottom w:val="single" w:sz="7" w:space="0" w:color="000000"/>
              <w:right w:val="single" w:sz="7" w:space="0" w:color="000000"/>
            </w:tcBorders>
          </w:tcPr>
          <w:p w14:paraId="324475EB" w14:textId="77777777" w:rsidR="00B5778B" w:rsidRDefault="00B5778B" w:rsidP="00524A23">
            <w:pPr>
              <w:pStyle w:val="Default"/>
              <w:rPr>
                <w:rFonts w:ascii="Arial" w:hAnsi="Arial" w:cs="Arial"/>
                <w:color w:val="FF0000"/>
                <w:sz w:val="20"/>
                <w:szCs w:val="20"/>
              </w:rPr>
            </w:pPr>
          </w:p>
          <w:p w14:paraId="076C8780" w14:textId="77777777" w:rsidR="00524A23" w:rsidRPr="00495284" w:rsidRDefault="008E0B5F" w:rsidP="00BF78B9">
            <w:pPr>
              <w:pStyle w:val="Default"/>
              <w:numPr>
                <w:ilvl w:val="0"/>
                <w:numId w:val="27"/>
              </w:numPr>
              <w:rPr>
                <w:rFonts w:ascii="Arial" w:hAnsi="Arial" w:cs="Arial"/>
                <w:color w:val="auto"/>
                <w:sz w:val="20"/>
                <w:szCs w:val="20"/>
              </w:rPr>
            </w:pPr>
            <w:r w:rsidRPr="00495284">
              <w:rPr>
                <w:rFonts w:ascii="Arial" w:hAnsi="Arial" w:cs="Arial"/>
                <w:color w:val="auto"/>
                <w:sz w:val="20"/>
                <w:szCs w:val="20"/>
              </w:rPr>
              <w:t>Integrating</w:t>
            </w:r>
            <w:r w:rsidR="00524A23" w:rsidRPr="00495284">
              <w:rPr>
                <w:rFonts w:ascii="Arial" w:hAnsi="Arial" w:cs="Arial"/>
                <w:color w:val="auto"/>
                <w:sz w:val="20"/>
                <w:szCs w:val="20"/>
              </w:rPr>
              <w:t xml:space="preserve"> academic skills into career and technical education programs and programs of study to support— </w:t>
            </w:r>
          </w:p>
          <w:p w14:paraId="6996E5C8" w14:textId="77777777" w:rsidR="00524A23" w:rsidRPr="00495284" w:rsidRDefault="00524A23" w:rsidP="00BF78B9">
            <w:pPr>
              <w:pStyle w:val="ListParagraph"/>
              <w:numPr>
                <w:ilvl w:val="0"/>
                <w:numId w:val="23"/>
              </w:numPr>
              <w:spacing w:before="120" w:after="120"/>
              <w:rPr>
                <w:rFonts w:ascii="Arial" w:hAnsi="Arial" w:cs="Arial"/>
                <w:sz w:val="20"/>
              </w:rPr>
            </w:pPr>
            <w:r w:rsidRPr="00495284">
              <w:rPr>
                <w:rFonts w:ascii="Arial" w:hAnsi="Arial" w:cs="Arial"/>
                <w:sz w:val="20"/>
              </w:rPr>
              <w:t xml:space="preserve">CTE participants at the secondary school level in meeting the challenging State academic standards adopted under section 1111(b)(1) of the Elementary and Secondary Education Act of 1965 by the State in which the eligible recipient is located; and </w:t>
            </w:r>
          </w:p>
          <w:p w14:paraId="5CFA10E8" w14:textId="77777777" w:rsidR="00BF78B9" w:rsidRPr="00495284" w:rsidRDefault="00BF78B9" w:rsidP="00BF78B9">
            <w:pPr>
              <w:pStyle w:val="ListParagraph"/>
              <w:spacing w:before="120" w:after="120"/>
              <w:ind w:left="1440"/>
              <w:rPr>
                <w:rFonts w:ascii="Arial" w:hAnsi="Arial" w:cs="Arial"/>
                <w:sz w:val="20"/>
              </w:rPr>
            </w:pPr>
          </w:p>
          <w:p w14:paraId="006779AA" w14:textId="77777777" w:rsidR="00524A23" w:rsidRPr="00495284" w:rsidRDefault="00524A23" w:rsidP="00BF78B9">
            <w:pPr>
              <w:pStyle w:val="ListParagraph"/>
              <w:numPr>
                <w:ilvl w:val="0"/>
                <w:numId w:val="23"/>
              </w:numPr>
              <w:spacing w:before="120" w:after="120"/>
              <w:rPr>
                <w:rFonts w:ascii="Arial" w:hAnsi="Arial" w:cs="Arial"/>
                <w:sz w:val="20"/>
              </w:rPr>
            </w:pPr>
            <w:r w:rsidRPr="00495284">
              <w:rPr>
                <w:rFonts w:ascii="Arial" w:hAnsi="Arial" w:cs="Arial"/>
                <w:sz w:val="20"/>
              </w:rPr>
              <w:t>CTE participants at the postsecondary level in achieving academic skills</w:t>
            </w:r>
            <w:r w:rsidR="008E0B5F" w:rsidRPr="00495284">
              <w:rPr>
                <w:rFonts w:ascii="Arial" w:hAnsi="Arial" w:cs="Arial"/>
                <w:sz w:val="20"/>
              </w:rPr>
              <w:t>.</w:t>
            </w:r>
            <w:r w:rsidRPr="00495284">
              <w:rPr>
                <w:rFonts w:ascii="Arial" w:hAnsi="Arial" w:cs="Arial"/>
                <w:sz w:val="20"/>
              </w:rPr>
              <w:t xml:space="preserve"> </w:t>
            </w:r>
          </w:p>
          <w:p w14:paraId="1CB31905" w14:textId="77777777" w:rsidR="00BF78B9" w:rsidRPr="00495284" w:rsidRDefault="00BF78B9" w:rsidP="00BF78B9">
            <w:pPr>
              <w:pStyle w:val="ListParagraph"/>
              <w:rPr>
                <w:rFonts w:ascii="Arial" w:hAnsi="Arial" w:cs="Arial"/>
                <w:sz w:val="20"/>
              </w:rPr>
            </w:pPr>
          </w:p>
          <w:p w14:paraId="1DD39961" w14:textId="77777777" w:rsidR="00524A23" w:rsidRPr="003F21B4" w:rsidRDefault="008E0B5F" w:rsidP="003F21B4">
            <w:pPr>
              <w:pStyle w:val="ListParagraph"/>
              <w:numPr>
                <w:ilvl w:val="0"/>
                <w:numId w:val="28"/>
              </w:numPr>
              <w:spacing w:before="120" w:after="120"/>
              <w:rPr>
                <w:rFonts w:ascii="Arial" w:hAnsi="Arial" w:cs="Arial"/>
                <w:color w:val="0000FF"/>
                <w:sz w:val="20"/>
              </w:rPr>
            </w:pPr>
            <w:r w:rsidRPr="00495284">
              <w:rPr>
                <w:rFonts w:ascii="Arial" w:hAnsi="Arial" w:cs="Arial"/>
                <w:sz w:val="20"/>
              </w:rPr>
              <w:t>Support for</w:t>
            </w:r>
            <w:r w:rsidR="00524A23" w:rsidRPr="00495284">
              <w:rPr>
                <w:rFonts w:ascii="Arial" w:hAnsi="Arial" w:cs="Arial"/>
                <w:sz w:val="20"/>
              </w:rPr>
              <w:t xml:space="preserve"> programs and activities that increase access, student engagement, and success in science, technology, engineering, and mathematics fields (including computer science and architecture) for students who are members of groups underrepresented in such subjec</w:t>
            </w:r>
            <w:r w:rsidR="005D5EED" w:rsidRPr="00495284">
              <w:rPr>
                <w:rFonts w:ascii="Arial" w:hAnsi="Arial" w:cs="Arial"/>
                <w:sz w:val="20"/>
              </w:rPr>
              <w:t>t fields.</w:t>
            </w:r>
          </w:p>
          <w:p w14:paraId="59AFE7D1" w14:textId="77777777" w:rsidR="003F21B4" w:rsidRPr="00524A23" w:rsidRDefault="003F21B4" w:rsidP="003F21B4">
            <w:pPr>
              <w:pStyle w:val="ListParagraph"/>
              <w:spacing w:before="120" w:after="120"/>
              <w:rPr>
                <w:rFonts w:ascii="Arial" w:hAnsi="Arial" w:cs="Arial"/>
                <w:color w:val="0000FF"/>
                <w:sz w:val="20"/>
              </w:rPr>
            </w:pPr>
          </w:p>
        </w:tc>
      </w:tr>
      <w:tr w:rsidR="0050248B" w:rsidRPr="000B194B" w14:paraId="1F950BF4" w14:textId="77777777" w:rsidTr="009C2B60">
        <w:tc>
          <w:tcPr>
            <w:tcW w:w="2500" w:type="pct"/>
            <w:tcBorders>
              <w:top w:val="single" w:sz="7" w:space="0" w:color="000000"/>
              <w:left w:val="single" w:sz="7" w:space="0" w:color="000000"/>
              <w:bottom w:val="single" w:sz="7" w:space="0" w:color="000000"/>
              <w:right w:val="single" w:sz="7" w:space="0" w:color="000000"/>
            </w:tcBorders>
          </w:tcPr>
          <w:p w14:paraId="2C61564E" w14:textId="77777777" w:rsidR="00B5778B" w:rsidRPr="00495284" w:rsidRDefault="00B14648" w:rsidP="001033A1">
            <w:pPr>
              <w:spacing w:before="120" w:after="120"/>
              <w:rPr>
                <w:rFonts w:ascii="Arial" w:hAnsi="Arial" w:cs="Arial"/>
                <w:iCs/>
                <w:sz w:val="20"/>
              </w:rPr>
            </w:pPr>
            <w:r w:rsidRPr="00495284">
              <w:rPr>
                <w:rFonts w:ascii="Arial" w:hAnsi="Arial" w:cs="Arial"/>
                <w:b/>
                <w:iCs/>
                <w:sz w:val="20"/>
              </w:rPr>
              <w:t xml:space="preserve">(331) </w:t>
            </w:r>
            <w:r w:rsidR="00CD4245" w:rsidRPr="00495284">
              <w:rPr>
                <w:rFonts w:ascii="Arial" w:hAnsi="Arial" w:cs="Arial"/>
                <w:b/>
                <w:iCs/>
                <w:sz w:val="20"/>
              </w:rPr>
              <w:t>Work-Based Learning</w:t>
            </w:r>
            <w:r w:rsidR="0050248B" w:rsidRPr="00495284">
              <w:rPr>
                <w:rFonts w:ascii="Arial" w:hAnsi="Arial" w:cs="Arial"/>
                <w:b/>
                <w:iCs/>
                <w:sz w:val="20"/>
              </w:rPr>
              <w:t>:</w:t>
            </w:r>
            <w:r w:rsidR="0050248B" w:rsidRPr="00495284">
              <w:rPr>
                <w:rFonts w:ascii="Arial" w:hAnsi="Arial" w:cs="Arial"/>
                <w:iCs/>
                <w:sz w:val="20"/>
              </w:rPr>
              <w:t xml:space="preserve"> </w:t>
            </w:r>
          </w:p>
          <w:p w14:paraId="2D38B7FE" w14:textId="77777777" w:rsidR="001033A1" w:rsidRPr="00495284" w:rsidRDefault="001033A1" w:rsidP="001033A1">
            <w:pPr>
              <w:spacing w:before="120" w:after="120"/>
              <w:rPr>
                <w:rFonts w:ascii="Arial" w:hAnsi="Arial" w:cs="Arial"/>
                <w:iCs/>
                <w:sz w:val="20"/>
              </w:rPr>
            </w:pPr>
            <w:r w:rsidRPr="00495284">
              <w:rPr>
                <w:rFonts w:ascii="Arial" w:hAnsi="Arial" w:cs="Arial"/>
                <w:sz w:val="20"/>
              </w:rPr>
              <w:t xml:space="preserve">The term ‘work-based learning’ means sustained interactions with industry or community professionals in real workplace settings, to the extent practicable, or simulated environments at an educational institution that foster in-depth, first-hand engagement with the tasks required of a given career field, that are aligned to curriculum and instruction. </w:t>
            </w:r>
          </w:p>
          <w:p w14:paraId="73F753F3" w14:textId="77777777" w:rsidR="0050248B" w:rsidRPr="003F0318" w:rsidRDefault="0050248B" w:rsidP="001033A1">
            <w:pPr>
              <w:spacing w:before="120" w:after="120"/>
              <w:rPr>
                <w:rFonts w:ascii="Arial" w:hAnsi="Arial" w:cs="Arial"/>
                <w:iCs/>
                <w:sz w:val="20"/>
              </w:rPr>
            </w:pPr>
          </w:p>
        </w:tc>
        <w:tc>
          <w:tcPr>
            <w:tcW w:w="2500" w:type="pct"/>
            <w:tcBorders>
              <w:top w:val="single" w:sz="7" w:space="0" w:color="000000"/>
              <w:left w:val="single" w:sz="7" w:space="0" w:color="000000"/>
              <w:bottom w:val="single" w:sz="7" w:space="0" w:color="000000"/>
              <w:right w:val="single" w:sz="7" w:space="0" w:color="000000"/>
            </w:tcBorders>
          </w:tcPr>
          <w:p w14:paraId="725C98D2" w14:textId="77777777" w:rsidR="00B5778B" w:rsidRPr="00B26893" w:rsidRDefault="00B5778B" w:rsidP="005D5EED">
            <w:pPr>
              <w:pStyle w:val="Default"/>
              <w:rPr>
                <w:rFonts w:ascii="Arial" w:hAnsi="Arial" w:cs="Arial"/>
                <w:color w:val="auto"/>
                <w:sz w:val="20"/>
                <w:szCs w:val="20"/>
              </w:rPr>
            </w:pPr>
          </w:p>
          <w:p w14:paraId="655FA0C1" w14:textId="77777777" w:rsidR="005D5EED" w:rsidRPr="00B26893" w:rsidRDefault="005D5EED" w:rsidP="00C12FD7">
            <w:pPr>
              <w:pStyle w:val="Default"/>
              <w:numPr>
                <w:ilvl w:val="0"/>
                <w:numId w:val="26"/>
              </w:numPr>
              <w:rPr>
                <w:rFonts w:ascii="Arial" w:hAnsi="Arial" w:cs="Arial"/>
                <w:color w:val="auto"/>
                <w:sz w:val="20"/>
                <w:szCs w:val="20"/>
              </w:rPr>
            </w:pPr>
            <w:r w:rsidRPr="00B26893">
              <w:rPr>
                <w:rFonts w:ascii="Arial" w:hAnsi="Arial" w:cs="Arial"/>
                <w:color w:val="auto"/>
                <w:sz w:val="20"/>
                <w:szCs w:val="20"/>
              </w:rPr>
              <w:t>Provides students with strong experience in, and comprehensive understandi</w:t>
            </w:r>
            <w:r w:rsidR="00A96A38" w:rsidRPr="00B26893">
              <w:rPr>
                <w:rFonts w:ascii="Arial" w:hAnsi="Arial" w:cs="Arial"/>
                <w:color w:val="auto"/>
                <w:sz w:val="20"/>
                <w:szCs w:val="20"/>
              </w:rPr>
              <w:t>ng of, all aspects of industry.</w:t>
            </w:r>
            <w:r w:rsidR="00C12FD7" w:rsidRPr="00B26893">
              <w:rPr>
                <w:rFonts w:ascii="Arial" w:hAnsi="Arial" w:cs="Arial"/>
                <w:color w:val="auto"/>
                <w:sz w:val="20"/>
                <w:szCs w:val="20"/>
              </w:rPr>
              <w:t xml:space="preserve">  All aspects of the industry include:</w:t>
            </w:r>
          </w:p>
          <w:p w14:paraId="20A6FEAE" w14:textId="77777777" w:rsidR="00C12FD7" w:rsidRPr="00B26893" w:rsidRDefault="00C12FD7" w:rsidP="00C12FD7">
            <w:pPr>
              <w:pStyle w:val="ListParagraph"/>
              <w:numPr>
                <w:ilvl w:val="1"/>
                <w:numId w:val="26"/>
              </w:numPr>
              <w:rPr>
                <w:rFonts w:ascii="Arial" w:hAnsi="Arial" w:cs="Arial"/>
                <w:sz w:val="20"/>
              </w:rPr>
            </w:pPr>
            <w:r w:rsidRPr="00B26893">
              <w:rPr>
                <w:rFonts w:ascii="Arial" w:hAnsi="Arial" w:cs="Arial"/>
                <w:sz w:val="20"/>
              </w:rPr>
              <w:t xml:space="preserve">Occupations and careers that comprise an industry, from basic to advanced. </w:t>
            </w:r>
          </w:p>
          <w:p w14:paraId="418528A3" w14:textId="77777777" w:rsidR="00C12FD7" w:rsidRPr="00B26893" w:rsidRDefault="00C12FD7" w:rsidP="00C12FD7">
            <w:pPr>
              <w:pStyle w:val="ListParagraph"/>
              <w:numPr>
                <w:ilvl w:val="1"/>
                <w:numId w:val="26"/>
              </w:numPr>
              <w:rPr>
                <w:rFonts w:ascii="Arial" w:hAnsi="Arial" w:cs="Arial"/>
                <w:sz w:val="20"/>
              </w:rPr>
            </w:pPr>
            <w:r w:rsidRPr="00B26893">
              <w:rPr>
                <w:rFonts w:ascii="Arial" w:hAnsi="Arial" w:cs="Arial"/>
                <w:sz w:val="20"/>
              </w:rPr>
              <w:t xml:space="preserve">Principles of technology, labor and community issues, health and safety and environmental issues related to the industry. </w:t>
            </w:r>
          </w:p>
          <w:p w14:paraId="2C74BD5F" w14:textId="77777777" w:rsidR="00C12FD7" w:rsidRPr="00B26893" w:rsidRDefault="00C12FD7" w:rsidP="00C12FD7">
            <w:pPr>
              <w:pStyle w:val="ListParagraph"/>
              <w:numPr>
                <w:ilvl w:val="1"/>
                <w:numId w:val="26"/>
              </w:numPr>
              <w:rPr>
                <w:rFonts w:ascii="Arial" w:hAnsi="Arial" w:cs="Arial"/>
                <w:sz w:val="20"/>
              </w:rPr>
            </w:pPr>
            <w:r w:rsidRPr="00B26893">
              <w:rPr>
                <w:rFonts w:ascii="Arial" w:hAnsi="Arial" w:cs="Arial"/>
                <w:sz w:val="20"/>
              </w:rPr>
              <w:t xml:space="preserve">Demonstrate knowledge of the planning, management, finances, technical and production skills for the industry related to the program. </w:t>
            </w:r>
          </w:p>
          <w:p w14:paraId="1591BC48" w14:textId="77777777" w:rsidR="00C12FD7" w:rsidRPr="00B26893" w:rsidRDefault="00C12FD7" w:rsidP="00C12FD7">
            <w:pPr>
              <w:pStyle w:val="ListParagraph"/>
              <w:numPr>
                <w:ilvl w:val="1"/>
                <w:numId w:val="26"/>
              </w:numPr>
              <w:rPr>
                <w:rFonts w:ascii="Arial" w:hAnsi="Arial" w:cs="Arial"/>
                <w:sz w:val="20"/>
              </w:rPr>
            </w:pPr>
            <w:r w:rsidRPr="00B26893">
              <w:rPr>
                <w:rFonts w:ascii="Arial" w:hAnsi="Arial" w:cs="Arial"/>
                <w:sz w:val="20"/>
              </w:rPr>
              <w:t>Emphasis on developing problem</w:t>
            </w:r>
            <w:r w:rsidRPr="00B26893">
              <w:rPr>
                <w:rFonts w:ascii="Cambria Math" w:hAnsi="Cambria Math" w:cs="Cambria Math"/>
                <w:sz w:val="20"/>
              </w:rPr>
              <w:t>‐</w:t>
            </w:r>
            <w:r w:rsidRPr="00B26893">
              <w:rPr>
                <w:rFonts w:ascii="Arial" w:hAnsi="Arial" w:cs="Arial"/>
                <w:sz w:val="20"/>
              </w:rPr>
              <w:t xml:space="preserve">solving skills and includes applied academics in the context of the student’s career pathway selection. </w:t>
            </w:r>
          </w:p>
          <w:p w14:paraId="12F0D6AC" w14:textId="77777777" w:rsidR="00C12FD7" w:rsidRPr="00B26893" w:rsidRDefault="00C12FD7" w:rsidP="00C12FD7">
            <w:pPr>
              <w:pStyle w:val="Default"/>
              <w:ind w:left="720"/>
              <w:rPr>
                <w:rFonts w:ascii="Arial" w:hAnsi="Arial" w:cs="Arial"/>
                <w:color w:val="auto"/>
                <w:sz w:val="20"/>
                <w:szCs w:val="20"/>
              </w:rPr>
            </w:pPr>
          </w:p>
          <w:p w14:paraId="3C684705" w14:textId="77777777" w:rsidR="00A96A38" w:rsidRPr="00B26893" w:rsidRDefault="00A96A38" w:rsidP="005D5EED">
            <w:pPr>
              <w:pStyle w:val="Default"/>
              <w:rPr>
                <w:rFonts w:ascii="Arial" w:hAnsi="Arial" w:cs="Arial"/>
                <w:color w:val="auto"/>
                <w:sz w:val="20"/>
                <w:szCs w:val="20"/>
              </w:rPr>
            </w:pPr>
          </w:p>
          <w:p w14:paraId="0779700C" w14:textId="77777777" w:rsidR="00A96A38" w:rsidRPr="00B26893" w:rsidRDefault="00A96A38" w:rsidP="00C12FD7">
            <w:pPr>
              <w:pStyle w:val="Default"/>
              <w:numPr>
                <w:ilvl w:val="0"/>
                <w:numId w:val="26"/>
              </w:numPr>
              <w:rPr>
                <w:rFonts w:ascii="Arial" w:hAnsi="Arial" w:cs="Arial"/>
                <w:color w:val="auto"/>
                <w:sz w:val="20"/>
                <w:szCs w:val="20"/>
              </w:rPr>
            </w:pPr>
            <w:r w:rsidRPr="00B26893">
              <w:rPr>
                <w:rFonts w:ascii="Arial" w:hAnsi="Arial" w:cs="Arial"/>
                <w:color w:val="auto"/>
                <w:sz w:val="20"/>
                <w:szCs w:val="20"/>
              </w:rPr>
              <w:lastRenderedPageBreak/>
              <w:t xml:space="preserve">Includes industry-recognized certification exams or other assessments leading toward a recognized postsecondary credential. </w:t>
            </w:r>
          </w:p>
          <w:p w14:paraId="58CC3F0B" w14:textId="77777777" w:rsidR="00A96A38" w:rsidRPr="00B26893" w:rsidRDefault="00A96A38" w:rsidP="005D5EED">
            <w:pPr>
              <w:pStyle w:val="Default"/>
              <w:rPr>
                <w:rFonts w:ascii="Arial" w:hAnsi="Arial" w:cs="Arial"/>
                <w:color w:val="auto"/>
                <w:sz w:val="20"/>
                <w:szCs w:val="20"/>
              </w:rPr>
            </w:pPr>
          </w:p>
          <w:p w14:paraId="2E9B7C2A" w14:textId="77777777" w:rsidR="00A96A38" w:rsidRPr="00B26893" w:rsidRDefault="00A96A38" w:rsidP="00C12FD7">
            <w:pPr>
              <w:pStyle w:val="Default"/>
              <w:numPr>
                <w:ilvl w:val="0"/>
                <w:numId w:val="26"/>
              </w:numPr>
              <w:rPr>
                <w:rFonts w:ascii="Arial" w:hAnsi="Arial" w:cs="Arial"/>
                <w:color w:val="auto"/>
                <w:sz w:val="20"/>
                <w:szCs w:val="20"/>
              </w:rPr>
            </w:pPr>
            <w:r w:rsidRPr="00B26893">
              <w:rPr>
                <w:rFonts w:ascii="Arial" w:hAnsi="Arial" w:cs="Arial"/>
                <w:color w:val="auto"/>
                <w:sz w:val="20"/>
                <w:szCs w:val="20"/>
              </w:rPr>
              <w:t>Supports the integration of employability skills into career and technical education programs and programs of study, including through family and consumer science programs.</w:t>
            </w:r>
          </w:p>
          <w:p w14:paraId="1DF711B4" w14:textId="77777777" w:rsidR="00495284" w:rsidRPr="00B26893" w:rsidRDefault="00495284" w:rsidP="00495284">
            <w:pPr>
              <w:pStyle w:val="ListParagraph"/>
              <w:rPr>
                <w:rFonts w:ascii="Arial" w:hAnsi="Arial" w:cs="Arial"/>
                <w:sz w:val="20"/>
              </w:rPr>
            </w:pPr>
          </w:p>
          <w:p w14:paraId="2A6EF3F1" w14:textId="77777777" w:rsidR="00495284" w:rsidRPr="00B26893" w:rsidRDefault="00495284" w:rsidP="0098530A">
            <w:pPr>
              <w:pStyle w:val="Default"/>
              <w:numPr>
                <w:ilvl w:val="0"/>
                <w:numId w:val="26"/>
              </w:numPr>
              <w:rPr>
                <w:rFonts w:ascii="Arial" w:hAnsi="Arial" w:cs="Arial"/>
                <w:color w:val="auto"/>
                <w:sz w:val="20"/>
                <w:szCs w:val="20"/>
              </w:rPr>
            </w:pPr>
            <w:r w:rsidRPr="00B26893">
              <w:rPr>
                <w:rFonts w:ascii="Arial" w:hAnsi="Arial" w:cs="Arial"/>
                <w:color w:val="auto"/>
                <w:sz w:val="20"/>
                <w:szCs w:val="20"/>
              </w:rPr>
              <w:t xml:space="preserve">Coordinate work-based learning opportunities through the state's labor market and labor exchange systems. </w:t>
            </w:r>
          </w:p>
          <w:p w14:paraId="7D913E50" w14:textId="77777777" w:rsidR="00B26893" w:rsidRPr="00B26893" w:rsidRDefault="00B26893" w:rsidP="00B26893">
            <w:pPr>
              <w:pStyle w:val="ListParagraph"/>
              <w:rPr>
                <w:rFonts w:ascii="Arial" w:hAnsi="Arial" w:cs="Arial"/>
                <w:sz w:val="20"/>
              </w:rPr>
            </w:pPr>
          </w:p>
          <w:p w14:paraId="48107421" w14:textId="77777777" w:rsidR="00495284" w:rsidRPr="00B26893" w:rsidRDefault="00495284" w:rsidP="00495284">
            <w:pPr>
              <w:pStyle w:val="Default"/>
              <w:numPr>
                <w:ilvl w:val="0"/>
                <w:numId w:val="26"/>
              </w:numPr>
              <w:rPr>
                <w:rFonts w:ascii="Arial" w:hAnsi="Arial" w:cs="Arial"/>
                <w:color w:val="auto"/>
                <w:sz w:val="20"/>
                <w:szCs w:val="20"/>
              </w:rPr>
            </w:pPr>
            <w:r w:rsidRPr="00B26893">
              <w:rPr>
                <w:rFonts w:ascii="Arial" w:hAnsi="Arial" w:cs="Arial"/>
                <w:color w:val="auto"/>
                <w:sz w:val="20"/>
                <w:szCs w:val="20"/>
              </w:rPr>
              <w:t>Work toward increasing the number of youth and adults participating successfully in public and private wor</w:t>
            </w:r>
            <w:r w:rsidR="00B26893" w:rsidRPr="00B26893">
              <w:rPr>
                <w:rFonts w:ascii="Arial" w:hAnsi="Arial" w:cs="Arial"/>
                <w:color w:val="auto"/>
                <w:sz w:val="20"/>
                <w:szCs w:val="20"/>
              </w:rPr>
              <w:t>k-based learning opportunities.</w:t>
            </w:r>
          </w:p>
          <w:p w14:paraId="3A43F393" w14:textId="77777777" w:rsidR="00B26893" w:rsidRPr="00B26893" w:rsidRDefault="00B26893" w:rsidP="00B26893">
            <w:pPr>
              <w:pStyle w:val="ListParagraph"/>
              <w:rPr>
                <w:rFonts w:ascii="Arial" w:hAnsi="Arial" w:cs="Arial"/>
                <w:sz w:val="20"/>
              </w:rPr>
            </w:pPr>
          </w:p>
          <w:p w14:paraId="5BE42338" w14:textId="77777777" w:rsidR="00B26893" w:rsidRPr="00B26893" w:rsidRDefault="00495284" w:rsidP="00495284">
            <w:pPr>
              <w:pStyle w:val="Default"/>
              <w:numPr>
                <w:ilvl w:val="0"/>
                <w:numId w:val="26"/>
              </w:numPr>
              <w:rPr>
                <w:rFonts w:ascii="Arial" w:hAnsi="Arial" w:cs="Arial"/>
                <w:color w:val="auto"/>
                <w:sz w:val="20"/>
                <w:szCs w:val="20"/>
              </w:rPr>
            </w:pPr>
            <w:r w:rsidRPr="00B26893">
              <w:rPr>
                <w:rFonts w:ascii="Arial" w:hAnsi="Arial" w:cs="Arial"/>
                <w:color w:val="auto"/>
                <w:sz w:val="20"/>
                <w:szCs w:val="20"/>
              </w:rPr>
              <w:t>Set standards for equality and fair access to quality work-based learning experiences for all Oklahomans, including, but not limited to, women, out-of-school youth, adults, African Americans, Hispanics, Native Americans, veterans, individuals with disabilities and other target populations identified in the federal Workforce</w:t>
            </w:r>
            <w:r w:rsidR="00B26893" w:rsidRPr="00B26893">
              <w:rPr>
                <w:rFonts w:ascii="Arial" w:hAnsi="Arial" w:cs="Arial"/>
                <w:color w:val="auto"/>
                <w:sz w:val="20"/>
                <w:szCs w:val="20"/>
              </w:rPr>
              <w:t xml:space="preserve"> Innovation and Opportunity Act.</w:t>
            </w:r>
          </w:p>
          <w:p w14:paraId="5A280CDC" w14:textId="77777777" w:rsidR="00B26893" w:rsidRPr="00B26893" w:rsidRDefault="00B26893" w:rsidP="00B26893">
            <w:pPr>
              <w:pStyle w:val="ListParagraph"/>
              <w:rPr>
                <w:rFonts w:ascii="Arial" w:hAnsi="Arial" w:cs="Arial"/>
                <w:sz w:val="20"/>
              </w:rPr>
            </w:pPr>
          </w:p>
          <w:p w14:paraId="4D8234E1" w14:textId="77777777" w:rsidR="00B26893" w:rsidRPr="00B26893" w:rsidRDefault="00495284" w:rsidP="00495284">
            <w:pPr>
              <w:pStyle w:val="Default"/>
              <w:numPr>
                <w:ilvl w:val="0"/>
                <w:numId w:val="26"/>
              </w:numPr>
              <w:rPr>
                <w:rFonts w:ascii="Arial" w:hAnsi="Arial" w:cs="Arial"/>
                <w:color w:val="auto"/>
                <w:sz w:val="20"/>
                <w:szCs w:val="20"/>
              </w:rPr>
            </w:pPr>
            <w:r w:rsidRPr="00B26893">
              <w:rPr>
                <w:rFonts w:ascii="Arial" w:hAnsi="Arial" w:cs="Arial"/>
                <w:color w:val="auto"/>
                <w:sz w:val="20"/>
                <w:szCs w:val="20"/>
              </w:rPr>
              <w:t xml:space="preserve">Promote quality work-based learning experiences which are developmentally appropriate, including an orientation for all parties, identify learning objectives for the term of the experience, explore multiple aspects of an industry, develop workplace skills and competencies, assess performance, provide opportunities for work-based reflection, link appropriate next </w:t>
            </w:r>
            <w:proofErr w:type="gramStart"/>
            <w:r w:rsidRPr="00B26893">
              <w:rPr>
                <w:rFonts w:ascii="Arial" w:hAnsi="Arial" w:cs="Arial"/>
                <w:color w:val="auto"/>
                <w:sz w:val="20"/>
                <w:szCs w:val="20"/>
              </w:rPr>
              <w:t>steps</w:t>
            </w:r>
            <w:proofErr w:type="gramEnd"/>
            <w:r w:rsidRPr="00B26893">
              <w:rPr>
                <w:rFonts w:ascii="Arial" w:hAnsi="Arial" w:cs="Arial"/>
                <w:color w:val="auto"/>
                <w:sz w:val="20"/>
                <w:szCs w:val="20"/>
              </w:rPr>
              <w:t xml:space="preserve"> and see that all aspects are documented and reported and comply with state and federal labor laws</w:t>
            </w:r>
            <w:r w:rsidR="00B26893" w:rsidRPr="00B26893">
              <w:rPr>
                <w:rFonts w:ascii="Arial" w:hAnsi="Arial" w:cs="Arial"/>
                <w:color w:val="auto"/>
                <w:sz w:val="20"/>
                <w:szCs w:val="20"/>
              </w:rPr>
              <w:t>.</w:t>
            </w:r>
          </w:p>
          <w:p w14:paraId="1733773B" w14:textId="77777777" w:rsidR="00B26893" w:rsidRPr="00B26893" w:rsidRDefault="00B26893" w:rsidP="00B26893">
            <w:pPr>
              <w:pStyle w:val="ListParagraph"/>
              <w:rPr>
                <w:rFonts w:ascii="Arial" w:hAnsi="Arial" w:cs="Arial"/>
                <w:sz w:val="20"/>
              </w:rPr>
            </w:pPr>
          </w:p>
          <w:p w14:paraId="2C71BD98" w14:textId="77777777" w:rsidR="00B26893" w:rsidRPr="003F21B4" w:rsidRDefault="00495284" w:rsidP="00CB44D4">
            <w:pPr>
              <w:pStyle w:val="Default"/>
              <w:numPr>
                <w:ilvl w:val="0"/>
                <w:numId w:val="26"/>
              </w:numPr>
              <w:rPr>
                <w:rFonts w:ascii="Arial" w:hAnsi="Arial" w:cs="Arial"/>
                <w:color w:val="auto"/>
                <w:sz w:val="20"/>
                <w:szCs w:val="20"/>
              </w:rPr>
            </w:pPr>
            <w:r w:rsidRPr="003F21B4">
              <w:rPr>
                <w:rFonts w:ascii="Arial" w:hAnsi="Arial" w:cs="Arial"/>
                <w:color w:val="auto"/>
                <w:sz w:val="20"/>
                <w:szCs w:val="20"/>
              </w:rPr>
              <w:t xml:space="preserve">Convene industry partners to develop industry-specific standards for internships </w:t>
            </w:r>
            <w:proofErr w:type="gramStart"/>
            <w:r w:rsidRPr="003F21B4">
              <w:rPr>
                <w:rFonts w:ascii="Arial" w:hAnsi="Arial" w:cs="Arial"/>
                <w:color w:val="auto"/>
                <w:sz w:val="20"/>
                <w:szCs w:val="20"/>
              </w:rPr>
              <w:t>in order to</w:t>
            </w:r>
            <w:proofErr w:type="gramEnd"/>
            <w:r w:rsidRPr="003F21B4">
              <w:rPr>
                <w:rFonts w:ascii="Arial" w:hAnsi="Arial" w:cs="Arial"/>
                <w:color w:val="auto"/>
                <w:sz w:val="20"/>
                <w:szCs w:val="20"/>
              </w:rPr>
              <w:t xml:space="preserve"> aid employers with the creation of ri</w:t>
            </w:r>
            <w:r w:rsidR="00B26893" w:rsidRPr="003F21B4">
              <w:rPr>
                <w:rFonts w:ascii="Arial" w:hAnsi="Arial" w:cs="Arial"/>
                <w:color w:val="auto"/>
                <w:sz w:val="20"/>
                <w:szCs w:val="20"/>
              </w:rPr>
              <w:t>gorous internship programs.</w:t>
            </w:r>
          </w:p>
          <w:p w14:paraId="22833BAC" w14:textId="77777777" w:rsidR="001E024A" w:rsidRPr="00B26893" w:rsidRDefault="001E024A" w:rsidP="005D5EED">
            <w:pPr>
              <w:spacing w:before="120" w:after="120"/>
              <w:rPr>
                <w:rFonts w:ascii="Arial" w:hAnsi="Arial" w:cs="Arial"/>
                <w:sz w:val="20"/>
              </w:rPr>
            </w:pPr>
          </w:p>
        </w:tc>
      </w:tr>
      <w:tr w:rsidR="0050248B" w:rsidRPr="000B194B" w14:paraId="283E0AB9" w14:textId="77777777" w:rsidTr="009C2B60">
        <w:tc>
          <w:tcPr>
            <w:tcW w:w="2500" w:type="pct"/>
            <w:tcBorders>
              <w:top w:val="single" w:sz="7" w:space="0" w:color="000000"/>
              <w:left w:val="single" w:sz="7" w:space="0" w:color="000000"/>
              <w:bottom w:val="single" w:sz="7" w:space="0" w:color="000000"/>
              <w:right w:val="single" w:sz="7" w:space="0" w:color="000000"/>
            </w:tcBorders>
          </w:tcPr>
          <w:p w14:paraId="33F85AA5" w14:textId="77777777" w:rsidR="00B5778B" w:rsidRDefault="00B14648" w:rsidP="00993116">
            <w:pPr>
              <w:spacing w:before="120" w:after="120"/>
              <w:rPr>
                <w:rFonts w:ascii="Arial" w:hAnsi="Arial" w:cs="Arial"/>
                <w:iCs/>
                <w:sz w:val="20"/>
              </w:rPr>
            </w:pPr>
            <w:r w:rsidRPr="003F0318">
              <w:rPr>
                <w:rFonts w:ascii="Arial" w:hAnsi="Arial" w:cs="Arial"/>
                <w:b/>
                <w:iCs/>
                <w:sz w:val="20"/>
              </w:rPr>
              <w:lastRenderedPageBreak/>
              <w:t xml:space="preserve">(332) </w:t>
            </w:r>
            <w:r w:rsidR="0050248B" w:rsidRPr="003F0318">
              <w:rPr>
                <w:rFonts w:ascii="Arial" w:hAnsi="Arial" w:cs="Arial"/>
                <w:b/>
                <w:iCs/>
                <w:sz w:val="20"/>
              </w:rPr>
              <w:t>Use of Technology:</w:t>
            </w:r>
            <w:r w:rsidR="0050248B" w:rsidRPr="003F0318">
              <w:rPr>
                <w:rFonts w:ascii="Arial" w:hAnsi="Arial" w:cs="Arial"/>
                <w:iCs/>
                <w:sz w:val="20"/>
              </w:rPr>
              <w:t xml:space="preserve"> </w:t>
            </w:r>
            <w:r w:rsidR="00E57A31" w:rsidRPr="003F0318">
              <w:rPr>
                <w:rFonts w:ascii="Arial" w:hAnsi="Arial" w:cs="Arial"/>
                <w:iCs/>
                <w:sz w:val="20"/>
              </w:rPr>
              <w:t xml:space="preserve"> </w:t>
            </w:r>
          </w:p>
          <w:p w14:paraId="59BA3EF6" w14:textId="77777777" w:rsidR="0050248B" w:rsidRPr="003F0318" w:rsidRDefault="00E57A31" w:rsidP="00993116">
            <w:pPr>
              <w:spacing w:before="120" w:after="120"/>
              <w:rPr>
                <w:rFonts w:ascii="Arial" w:hAnsi="Arial" w:cs="Arial"/>
                <w:iCs/>
                <w:sz w:val="20"/>
              </w:rPr>
            </w:pPr>
            <w:r w:rsidRPr="003F0318">
              <w:rPr>
                <w:rFonts w:ascii="Arial" w:hAnsi="Arial" w:cs="Arial"/>
                <w:iCs/>
                <w:sz w:val="20"/>
              </w:rPr>
              <w:t>Develop, improve, or expand the use of technology in career and technical education; d</w:t>
            </w:r>
            <w:r w:rsidR="00A26809" w:rsidRPr="003F0318">
              <w:rPr>
                <w:rFonts w:ascii="Arial" w:hAnsi="Arial" w:cs="Arial"/>
                <w:iCs/>
                <w:sz w:val="20"/>
              </w:rPr>
              <w:t xml:space="preserve">eliver instruction that demonstrates the use of occupation-specific technology in career and technical education by providing </w:t>
            </w:r>
            <w:r w:rsidR="0036613B">
              <w:rPr>
                <w:rFonts w:ascii="Arial" w:hAnsi="Arial" w:cs="Arial"/>
                <w:iCs/>
                <w:sz w:val="20"/>
              </w:rPr>
              <w:t>CTE</w:t>
            </w:r>
            <w:r w:rsidR="00A26809" w:rsidRPr="003F0318">
              <w:rPr>
                <w:rFonts w:ascii="Arial" w:hAnsi="Arial" w:cs="Arial"/>
                <w:iCs/>
                <w:sz w:val="20"/>
              </w:rPr>
              <w:t xml:space="preserve"> students with the academic and career and technical skills (including the math and science knowledge that provides a strong basis for such skills) that lead to entry into technology fields.</w:t>
            </w:r>
          </w:p>
        </w:tc>
        <w:tc>
          <w:tcPr>
            <w:tcW w:w="2500" w:type="pct"/>
            <w:tcBorders>
              <w:top w:val="single" w:sz="7" w:space="0" w:color="000000"/>
              <w:left w:val="single" w:sz="7" w:space="0" w:color="000000"/>
              <w:bottom w:val="single" w:sz="7" w:space="0" w:color="000000"/>
              <w:right w:val="single" w:sz="7" w:space="0" w:color="000000"/>
            </w:tcBorders>
          </w:tcPr>
          <w:p w14:paraId="590E4718" w14:textId="77777777" w:rsidR="00B5778B" w:rsidRDefault="00B5778B" w:rsidP="00950059">
            <w:pPr>
              <w:pStyle w:val="Default"/>
              <w:rPr>
                <w:rFonts w:ascii="Arial" w:hAnsi="Arial" w:cs="Arial"/>
                <w:color w:val="0000FF"/>
                <w:sz w:val="20"/>
                <w:szCs w:val="20"/>
              </w:rPr>
            </w:pPr>
          </w:p>
          <w:p w14:paraId="13CA5ADC" w14:textId="77777777" w:rsidR="00950059" w:rsidRPr="006B61D8" w:rsidRDefault="00950059" w:rsidP="00BF78B9">
            <w:pPr>
              <w:pStyle w:val="Default"/>
              <w:numPr>
                <w:ilvl w:val="0"/>
                <w:numId w:val="29"/>
              </w:numPr>
              <w:rPr>
                <w:rFonts w:ascii="Arial" w:hAnsi="Arial" w:cs="Arial"/>
                <w:color w:val="auto"/>
                <w:sz w:val="20"/>
                <w:szCs w:val="20"/>
              </w:rPr>
            </w:pPr>
            <w:r w:rsidRPr="006B61D8">
              <w:rPr>
                <w:rFonts w:ascii="Arial" w:hAnsi="Arial" w:cs="Arial"/>
                <w:color w:val="auto"/>
                <w:sz w:val="20"/>
                <w:szCs w:val="20"/>
              </w:rPr>
              <w:t xml:space="preserve">Appropriate equipment, technology, and instructional materials (including support for library resources) aligned with business and industry needs, including machinery, testing equipment, tools, implements, hardware and software, and other new and emerging instructional materials. </w:t>
            </w:r>
          </w:p>
          <w:p w14:paraId="550C560E" w14:textId="77777777" w:rsidR="00950059" w:rsidRPr="006B61D8" w:rsidRDefault="00950059" w:rsidP="00950059">
            <w:pPr>
              <w:pStyle w:val="Default"/>
              <w:rPr>
                <w:rFonts w:ascii="Arial" w:hAnsi="Arial" w:cs="Arial"/>
                <w:color w:val="auto"/>
                <w:sz w:val="20"/>
                <w:szCs w:val="20"/>
              </w:rPr>
            </w:pPr>
          </w:p>
          <w:p w14:paraId="554E3066" w14:textId="77777777" w:rsidR="00E075FA" w:rsidRDefault="00950059" w:rsidP="003F21B4">
            <w:pPr>
              <w:pStyle w:val="Default"/>
              <w:numPr>
                <w:ilvl w:val="0"/>
                <w:numId w:val="29"/>
              </w:numPr>
              <w:rPr>
                <w:rFonts w:ascii="Arial" w:hAnsi="Arial" w:cs="Arial"/>
                <w:color w:val="auto"/>
                <w:sz w:val="20"/>
                <w:szCs w:val="20"/>
              </w:rPr>
            </w:pPr>
            <w:r w:rsidRPr="006B61D8">
              <w:rPr>
                <w:rFonts w:ascii="Arial" w:hAnsi="Arial" w:cs="Arial"/>
                <w:color w:val="auto"/>
                <w:sz w:val="20"/>
                <w:szCs w:val="20"/>
              </w:rPr>
              <w:t>Expanding opportunities for students to participate in distance career and technical education and blended-learning programs</w:t>
            </w:r>
            <w:r w:rsidR="003873C4" w:rsidRPr="006B61D8">
              <w:rPr>
                <w:rFonts w:ascii="Arial" w:hAnsi="Arial" w:cs="Arial"/>
                <w:color w:val="auto"/>
                <w:sz w:val="20"/>
                <w:szCs w:val="20"/>
              </w:rPr>
              <w:t>.</w:t>
            </w:r>
            <w:r w:rsidRPr="006B61D8">
              <w:rPr>
                <w:rFonts w:ascii="Arial" w:hAnsi="Arial" w:cs="Arial"/>
                <w:color w:val="auto"/>
                <w:sz w:val="20"/>
                <w:szCs w:val="20"/>
              </w:rPr>
              <w:t xml:space="preserve"> </w:t>
            </w:r>
          </w:p>
          <w:p w14:paraId="33A3A6AD" w14:textId="77777777" w:rsidR="00403564" w:rsidRPr="003F21B4" w:rsidRDefault="00403564" w:rsidP="00403564">
            <w:pPr>
              <w:pStyle w:val="Default"/>
              <w:rPr>
                <w:rFonts w:ascii="Arial" w:hAnsi="Arial" w:cs="Arial"/>
                <w:color w:val="auto"/>
                <w:sz w:val="20"/>
                <w:szCs w:val="20"/>
              </w:rPr>
            </w:pPr>
          </w:p>
        </w:tc>
      </w:tr>
      <w:tr w:rsidR="0050248B" w:rsidRPr="000B194B" w14:paraId="1FC0DD6D" w14:textId="77777777" w:rsidTr="009C2B60">
        <w:tc>
          <w:tcPr>
            <w:tcW w:w="2500" w:type="pct"/>
            <w:tcBorders>
              <w:top w:val="single" w:sz="7" w:space="0" w:color="000000"/>
              <w:left w:val="single" w:sz="7" w:space="0" w:color="000000"/>
              <w:bottom w:val="single" w:sz="7" w:space="0" w:color="000000"/>
              <w:right w:val="single" w:sz="7" w:space="0" w:color="000000"/>
            </w:tcBorders>
          </w:tcPr>
          <w:p w14:paraId="6F2E26CF" w14:textId="77777777" w:rsidR="00786396" w:rsidRPr="006B61D8" w:rsidRDefault="00B14648" w:rsidP="004E0021">
            <w:pPr>
              <w:spacing w:before="120" w:after="120"/>
              <w:rPr>
                <w:rFonts w:ascii="Arial" w:hAnsi="Arial" w:cs="Arial"/>
                <w:iCs/>
                <w:sz w:val="20"/>
              </w:rPr>
            </w:pPr>
            <w:r w:rsidRPr="006B61D8">
              <w:rPr>
                <w:rFonts w:ascii="Arial" w:hAnsi="Arial" w:cs="Arial"/>
                <w:b/>
                <w:iCs/>
                <w:sz w:val="20"/>
              </w:rPr>
              <w:lastRenderedPageBreak/>
              <w:t xml:space="preserve">(333) </w:t>
            </w:r>
            <w:r w:rsidR="000E542A" w:rsidRPr="006B61D8">
              <w:rPr>
                <w:rFonts w:ascii="Arial" w:hAnsi="Arial" w:cs="Arial"/>
                <w:b/>
                <w:iCs/>
                <w:sz w:val="20"/>
              </w:rPr>
              <w:t>Professional Development</w:t>
            </w:r>
            <w:r w:rsidR="004E0021" w:rsidRPr="006B61D8">
              <w:rPr>
                <w:rFonts w:ascii="Arial" w:hAnsi="Arial" w:cs="Arial"/>
                <w:iCs/>
                <w:sz w:val="20"/>
              </w:rPr>
              <w:t xml:space="preserve">:  </w:t>
            </w:r>
            <w:r w:rsidR="000E542A" w:rsidRPr="006B61D8">
              <w:rPr>
                <w:rFonts w:ascii="Arial" w:hAnsi="Arial" w:cs="Arial"/>
                <w:iCs/>
                <w:sz w:val="20"/>
              </w:rPr>
              <w:t xml:space="preserve"> </w:t>
            </w:r>
          </w:p>
          <w:p w14:paraId="5893B79A" w14:textId="77777777" w:rsidR="00F02985" w:rsidRPr="006B61D8" w:rsidRDefault="00F02985" w:rsidP="00F02985">
            <w:pPr>
              <w:pStyle w:val="Default"/>
              <w:rPr>
                <w:rFonts w:ascii="Arial" w:hAnsi="Arial" w:cs="Arial"/>
                <w:color w:val="auto"/>
                <w:sz w:val="20"/>
                <w:szCs w:val="20"/>
              </w:rPr>
            </w:pPr>
            <w:r w:rsidRPr="006B61D8">
              <w:rPr>
                <w:rFonts w:ascii="Arial" w:hAnsi="Arial" w:cs="Arial"/>
                <w:color w:val="auto"/>
                <w:sz w:val="20"/>
                <w:szCs w:val="20"/>
              </w:rPr>
              <w:t xml:space="preserve">The term ‘professional development’ means activities that— </w:t>
            </w:r>
          </w:p>
          <w:p w14:paraId="35F77812" w14:textId="77777777" w:rsidR="00F02985" w:rsidRPr="006B61D8" w:rsidRDefault="00F02985" w:rsidP="00F02985">
            <w:pPr>
              <w:pStyle w:val="Default"/>
              <w:rPr>
                <w:rFonts w:ascii="Arial" w:hAnsi="Arial" w:cs="Arial"/>
                <w:color w:val="auto"/>
                <w:sz w:val="20"/>
                <w:szCs w:val="20"/>
              </w:rPr>
            </w:pPr>
          </w:p>
          <w:p w14:paraId="71C61E4E" w14:textId="77777777" w:rsidR="00F02985" w:rsidRPr="006B61D8" w:rsidRDefault="00F02985" w:rsidP="00F02985">
            <w:pPr>
              <w:pStyle w:val="Default"/>
              <w:rPr>
                <w:rFonts w:ascii="Arial" w:hAnsi="Arial" w:cs="Arial"/>
                <w:color w:val="auto"/>
                <w:sz w:val="20"/>
                <w:szCs w:val="20"/>
              </w:rPr>
            </w:pPr>
            <w:r w:rsidRPr="006B61D8">
              <w:rPr>
                <w:rFonts w:ascii="Arial" w:hAnsi="Arial" w:cs="Arial"/>
                <w:color w:val="auto"/>
                <w:sz w:val="20"/>
                <w:szCs w:val="20"/>
              </w:rPr>
              <w:t xml:space="preserve">(A) Are an integral part of eligible agency, eligible recipient, institution, or school strategies for providing educators (including teachers, principals, other school leaders, administrators, specialized instructional support personnel, career guidance and academic counselors, and paraprofessionals) with the knowledge and skills necessary to enable students to succeed in career and technical education, to meet challenging State academic standards under section 1111(b)(1) of the Elementary and Secondary Education Act, or to achieve academic skills at the postsecondary levels; </w:t>
            </w:r>
            <w:r w:rsidR="001033A1" w:rsidRPr="006B61D8">
              <w:rPr>
                <w:rFonts w:ascii="Arial" w:hAnsi="Arial" w:cs="Arial"/>
                <w:b/>
                <w:color w:val="auto"/>
                <w:sz w:val="20"/>
                <w:szCs w:val="20"/>
              </w:rPr>
              <w:t>AND</w:t>
            </w:r>
          </w:p>
          <w:p w14:paraId="58859962" w14:textId="77777777" w:rsidR="00F02985" w:rsidRPr="006B61D8" w:rsidRDefault="00F02985" w:rsidP="00F02985">
            <w:pPr>
              <w:pStyle w:val="Default"/>
              <w:ind w:left="720"/>
              <w:rPr>
                <w:rFonts w:ascii="Arial" w:hAnsi="Arial" w:cs="Arial"/>
                <w:color w:val="auto"/>
                <w:sz w:val="20"/>
                <w:szCs w:val="20"/>
              </w:rPr>
            </w:pPr>
            <w:r w:rsidRPr="006B61D8">
              <w:rPr>
                <w:rFonts w:ascii="Arial" w:hAnsi="Arial" w:cs="Arial"/>
                <w:color w:val="auto"/>
                <w:sz w:val="20"/>
                <w:szCs w:val="20"/>
              </w:rPr>
              <w:t xml:space="preserve"> </w:t>
            </w:r>
          </w:p>
          <w:p w14:paraId="185A38F8" w14:textId="77777777" w:rsidR="00F02985" w:rsidRPr="006B61D8" w:rsidRDefault="00F02985" w:rsidP="00F02985">
            <w:pPr>
              <w:pStyle w:val="Default"/>
              <w:rPr>
                <w:rFonts w:ascii="Arial" w:hAnsi="Arial" w:cs="Arial"/>
                <w:color w:val="auto"/>
                <w:sz w:val="20"/>
                <w:szCs w:val="20"/>
              </w:rPr>
            </w:pPr>
            <w:r w:rsidRPr="006B61D8">
              <w:rPr>
                <w:rFonts w:ascii="Arial" w:hAnsi="Arial" w:cs="Arial"/>
                <w:color w:val="auto"/>
                <w:sz w:val="20"/>
                <w:szCs w:val="20"/>
              </w:rPr>
              <w:t xml:space="preserve">(B) Are sustained (not stand-alone, 1-day, or short-term workshops), intensive, collaborative, job-embedded, data-driven, and classroom-focused, to the extent practicable evidence-based, and </w:t>
            </w:r>
            <w:r w:rsidR="0085280C" w:rsidRPr="006B61D8">
              <w:rPr>
                <w:rFonts w:ascii="Arial" w:hAnsi="Arial" w:cs="Arial"/>
                <w:b/>
                <w:color w:val="auto"/>
                <w:sz w:val="20"/>
                <w:szCs w:val="20"/>
              </w:rPr>
              <w:t>MAY</w:t>
            </w:r>
            <w:r w:rsidR="0085280C" w:rsidRPr="006B61D8">
              <w:rPr>
                <w:rFonts w:ascii="Arial" w:hAnsi="Arial" w:cs="Arial"/>
                <w:color w:val="auto"/>
                <w:sz w:val="20"/>
                <w:szCs w:val="20"/>
              </w:rPr>
              <w:t xml:space="preserve"> </w:t>
            </w:r>
            <w:r w:rsidRPr="006B61D8">
              <w:rPr>
                <w:rFonts w:ascii="Arial" w:hAnsi="Arial" w:cs="Arial"/>
                <w:color w:val="auto"/>
                <w:sz w:val="20"/>
                <w:szCs w:val="20"/>
              </w:rPr>
              <w:t xml:space="preserve">include activities that— </w:t>
            </w:r>
          </w:p>
          <w:p w14:paraId="584838F1" w14:textId="77777777" w:rsidR="00032F88" w:rsidRPr="006B61D8" w:rsidRDefault="00032F88" w:rsidP="00F02985">
            <w:pPr>
              <w:pStyle w:val="Default"/>
              <w:rPr>
                <w:rFonts w:ascii="Arial" w:hAnsi="Arial" w:cs="Arial"/>
                <w:color w:val="auto"/>
                <w:sz w:val="20"/>
                <w:szCs w:val="20"/>
              </w:rPr>
            </w:pPr>
          </w:p>
          <w:p w14:paraId="65BD4DE4" w14:textId="77777777" w:rsidR="00C33C5B"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w:t>
            </w:r>
            <w:proofErr w:type="spellStart"/>
            <w:r w:rsidRPr="006B61D8">
              <w:rPr>
                <w:rFonts w:ascii="Arial" w:hAnsi="Arial" w:cs="Arial"/>
                <w:color w:val="auto"/>
                <w:sz w:val="20"/>
                <w:szCs w:val="20"/>
              </w:rPr>
              <w:t>i</w:t>
            </w:r>
            <w:proofErr w:type="spellEnd"/>
            <w:r w:rsidRPr="006B61D8">
              <w:rPr>
                <w:rFonts w:ascii="Arial" w:hAnsi="Arial" w:cs="Arial"/>
                <w:color w:val="auto"/>
                <w:sz w:val="20"/>
                <w:szCs w:val="20"/>
              </w:rPr>
              <w:t>) i</w:t>
            </w:r>
            <w:r w:rsidR="00032F88" w:rsidRPr="006B61D8">
              <w:rPr>
                <w:rFonts w:ascii="Arial" w:hAnsi="Arial" w:cs="Arial"/>
                <w:color w:val="auto"/>
                <w:sz w:val="20"/>
                <w:szCs w:val="20"/>
              </w:rPr>
              <w:t xml:space="preserve">mprove and increase </w:t>
            </w:r>
            <w:proofErr w:type="gramStart"/>
            <w:r w:rsidR="00032F88" w:rsidRPr="006B61D8">
              <w:rPr>
                <w:rFonts w:ascii="Arial" w:hAnsi="Arial" w:cs="Arial"/>
                <w:color w:val="auto"/>
                <w:sz w:val="20"/>
                <w:szCs w:val="20"/>
              </w:rPr>
              <w:t>educators</w:t>
            </w:r>
            <w:proofErr w:type="gramEnd"/>
            <w:r w:rsidR="00032F88" w:rsidRPr="006B61D8">
              <w:rPr>
                <w:rFonts w:ascii="Arial" w:hAnsi="Arial" w:cs="Arial"/>
                <w:color w:val="auto"/>
                <w:sz w:val="20"/>
                <w:szCs w:val="20"/>
              </w:rPr>
              <w:t xml:space="preserve"> </w:t>
            </w:r>
            <w:r w:rsidRPr="006B61D8">
              <w:rPr>
                <w:rFonts w:ascii="Arial" w:hAnsi="Arial" w:cs="Arial"/>
                <w:color w:val="auto"/>
                <w:sz w:val="20"/>
                <w:szCs w:val="20"/>
              </w:rPr>
              <w:t>knowledge of the a</w:t>
            </w:r>
            <w:r w:rsidR="0085280C" w:rsidRPr="006B61D8">
              <w:rPr>
                <w:rFonts w:ascii="Arial" w:hAnsi="Arial" w:cs="Arial"/>
                <w:color w:val="auto"/>
                <w:sz w:val="20"/>
                <w:szCs w:val="20"/>
              </w:rPr>
              <w:t xml:space="preserve">cademic and technical subjects, their </w:t>
            </w:r>
            <w:r w:rsidRPr="006B61D8">
              <w:rPr>
                <w:rFonts w:ascii="Arial" w:hAnsi="Arial" w:cs="Arial"/>
                <w:color w:val="auto"/>
                <w:sz w:val="20"/>
                <w:szCs w:val="20"/>
              </w:rPr>
              <w:t>unde</w:t>
            </w:r>
            <w:r w:rsidR="0085280C" w:rsidRPr="006B61D8">
              <w:rPr>
                <w:rFonts w:ascii="Arial" w:hAnsi="Arial" w:cs="Arial"/>
                <w:color w:val="auto"/>
                <w:sz w:val="20"/>
                <w:szCs w:val="20"/>
              </w:rPr>
              <w:t xml:space="preserve">rstanding of how students learn, </w:t>
            </w:r>
            <w:r w:rsidRPr="006B61D8">
              <w:rPr>
                <w:rFonts w:ascii="Arial" w:hAnsi="Arial" w:cs="Arial"/>
                <w:color w:val="auto"/>
                <w:sz w:val="20"/>
                <w:szCs w:val="20"/>
              </w:rPr>
              <w:t xml:space="preserve">and </w:t>
            </w:r>
            <w:r w:rsidR="0085280C" w:rsidRPr="006B61D8">
              <w:rPr>
                <w:rFonts w:ascii="Arial" w:hAnsi="Arial" w:cs="Arial"/>
                <w:color w:val="auto"/>
                <w:sz w:val="20"/>
                <w:szCs w:val="20"/>
              </w:rPr>
              <w:t xml:space="preserve">their </w:t>
            </w:r>
            <w:r w:rsidRPr="006B61D8">
              <w:rPr>
                <w:rFonts w:ascii="Arial" w:hAnsi="Arial" w:cs="Arial"/>
                <w:color w:val="auto"/>
                <w:sz w:val="20"/>
                <w:szCs w:val="20"/>
              </w:rPr>
              <w:t>ability to analyze student work and achievement from multiple sources, including how to adjust instructional strategies, assessments, and m</w:t>
            </w:r>
            <w:r w:rsidR="00C33C5B" w:rsidRPr="006B61D8">
              <w:rPr>
                <w:rFonts w:ascii="Arial" w:hAnsi="Arial" w:cs="Arial"/>
                <w:color w:val="auto"/>
                <w:sz w:val="20"/>
                <w:szCs w:val="20"/>
              </w:rPr>
              <w:t>aterials based on such analysis;</w:t>
            </w:r>
          </w:p>
          <w:p w14:paraId="2A620397" w14:textId="77777777" w:rsidR="00F02985"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 </w:t>
            </w:r>
          </w:p>
          <w:p w14:paraId="0D307094" w14:textId="77777777" w:rsidR="00C33C5B"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(ii) are an integral part of eligible recipients’ improvement </w:t>
            </w:r>
            <w:proofErr w:type="gramStart"/>
            <w:r w:rsidRPr="006B61D8">
              <w:rPr>
                <w:rFonts w:ascii="Arial" w:hAnsi="Arial" w:cs="Arial"/>
                <w:color w:val="auto"/>
                <w:sz w:val="20"/>
                <w:szCs w:val="20"/>
              </w:rPr>
              <w:t>plans;</w:t>
            </w:r>
            <w:proofErr w:type="gramEnd"/>
          </w:p>
          <w:p w14:paraId="165BA480" w14:textId="77777777" w:rsidR="00F02985"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 </w:t>
            </w:r>
          </w:p>
          <w:p w14:paraId="54C287F5" w14:textId="77777777" w:rsidR="00C33C5B"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(iii) allow personalized plans for each educator to address the educator’s specific needs identified in observation or other </w:t>
            </w:r>
            <w:proofErr w:type="gramStart"/>
            <w:r w:rsidRPr="006B61D8">
              <w:rPr>
                <w:rFonts w:ascii="Arial" w:hAnsi="Arial" w:cs="Arial"/>
                <w:color w:val="auto"/>
                <w:sz w:val="20"/>
                <w:szCs w:val="20"/>
              </w:rPr>
              <w:t>feedback;</w:t>
            </w:r>
            <w:proofErr w:type="gramEnd"/>
          </w:p>
          <w:p w14:paraId="45E6AA74" w14:textId="77777777" w:rsidR="00F02985"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 </w:t>
            </w:r>
          </w:p>
          <w:p w14:paraId="3D2605EC" w14:textId="77777777" w:rsidR="00C33C5B"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(iv) support the recruitment, hiring, and training of effective educators, including educators who became certified through State and local alternative routes to </w:t>
            </w:r>
            <w:proofErr w:type="gramStart"/>
            <w:r w:rsidRPr="006B61D8">
              <w:rPr>
                <w:rFonts w:ascii="Arial" w:hAnsi="Arial" w:cs="Arial"/>
                <w:color w:val="auto"/>
                <w:sz w:val="20"/>
                <w:szCs w:val="20"/>
              </w:rPr>
              <w:t>certification;</w:t>
            </w:r>
            <w:proofErr w:type="gramEnd"/>
          </w:p>
          <w:p w14:paraId="76BE0A25" w14:textId="77777777" w:rsidR="00F02985"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 </w:t>
            </w:r>
          </w:p>
          <w:p w14:paraId="73981E5B" w14:textId="77777777" w:rsidR="00F02985" w:rsidRPr="006B61D8" w:rsidRDefault="00F02985" w:rsidP="00C33C5B">
            <w:pPr>
              <w:pStyle w:val="Default"/>
              <w:ind w:left="720"/>
              <w:rPr>
                <w:rFonts w:ascii="Arial" w:hAnsi="Arial" w:cs="Arial"/>
                <w:color w:val="auto"/>
                <w:sz w:val="20"/>
                <w:szCs w:val="20"/>
              </w:rPr>
            </w:pPr>
            <w:r w:rsidRPr="006B61D8">
              <w:rPr>
                <w:rFonts w:ascii="Arial" w:hAnsi="Arial" w:cs="Arial"/>
                <w:color w:val="auto"/>
                <w:sz w:val="20"/>
                <w:szCs w:val="20"/>
              </w:rPr>
              <w:t>(v) adv</w:t>
            </w:r>
            <w:r w:rsidR="00C33C5B" w:rsidRPr="006B61D8">
              <w:rPr>
                <w:rFonts w:ascii="Arial" w:hAnsi="Arial" w:cs="Arial"/>
                <w:color w:val="auto"/>
                <w:sz w:val="20"/>
                <w:szCs w:val="20"/>
              </w:rPr>
              <w:t xml:space="preserve">ance educator understanding of </w:t>
            </w:r>
            <w:r w:rsidRPr="006B61D8">
              <w:rPr>
                <w:rFonts w:ascii="Arial" w:hAnsi="Arial" w:cs="Arial"/>
                <w:color w:val="auto"/>
                <w:sz w:val="20"/>
                <w:szCs w:val="20"/>
              </w:rPr>
              <w:t xml:space="preserve">effective instructional strategies that are evidence-based; and strategies for improving student academic and technical achievement or substantially increasing the knowledge and teaching skills of </w:t>
            </w:r>
            <w:proofErr w:type="gramStart"/>
            <w:r w:rsidRPr="006B61D8">
              <w:rPr>
                <w:rFonts w:ascii="Arial" w:hAnsi="Arial" w:cs="Arial"/>
                <w:color w:val="auto"/>
                <w:sz w:val="20"/>
                <w:szCs w:val="20"/>
              </w:rPr>
              <w:t>educators;</w:t>
            </w:r>
            <w:proofErr w:type="gramEnd"/>
            <w:r w:rsidRPr="006B61D8">
              <w:rPr>
                <w:rFonts w:ascii="Arial" w:hAnsi="Arial" w:cs="Arial"/>
                <w:color w:val="auto"/>
                <w:sz w:val="20"/>
                <w:szCs w:val="20"/>
              </w:rPr>
              <w:t xml:space="preserve"> </w:t>
            </w:r>
          </w:p>
          <w:p w14:paraId="2DD17F12" w14:textId="77777777" w:rsidR="00C33C5B" w:rsidRPr="006B61D8" w:rsidRDefault="00C33C5B" w:rsidP="00C33C5B">
            <w:pPr>
              <w:pStyle w:val="Default"/>
              <w:ind w:left="720"/>
              <w:rPr>
                <w:rFonts w:ascii="Arial" w:hAnsi="Arial" w:cs="Arial"/>
                <w:color w:val="auto"/>
                <w:sz w:val="20"/>
                <w:szCs w:val="20"/>
              </w:rPr>
            </w:pPr>
          </w:p>
          <w:p w14:paraId="5904B2AC" w14:textId="77777777" w:rsidR="00F02985"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(vi) are developed with extensive participation of educators, parents, students, and repre</w:t>
            </w:r>
            <w:r w:rsidR="0085280C" w:rsidRPr="006B61D8">
              <w:rPr>
                <w:rFonts w:ascii="Arial" w:hAnsi="Arial" w:cs="Arial"/>
                <w:color w:val="auto"/>
                <w:sz w:val="20"/>
                <w:szCs w:val="20"/>
              </w:rPr>
              <w:t xml:space="preserve">sentatives of Indian Tribes (as </w:t>
            </w:r>
            <w:r w:rsidRPr="006B61D8">
              <w:rPr>
                <w:rFonts w:ascii="Arial" w:hAnsi="Arial" w:cs="Arial"/>
                <w:color w:val="auto"/>
                <w:sz w:val="20"/>
                <w:szCs w:val="20"/>
              </w:rPr>
              <w:t xml:space="preserve">applicable), of schools and institutions served under </w:t>
            </w:r>
            <w:proofErr w:type="gramStart"/>
            <w:r w:rsidRPr="006B61D8">
              <w:rPr>
                <w:rFonts w:ascii="Arial" w:hAnsi="Arial" w:cs="Arial"/>
                <w:color w:val="auto"/>
                <w:sz w:val="20"/>
                <w:szCs w:val="20"/>
              </w:rPr>
              <w:t>this  Act</w:t>
            </w:r>
            <w:proofErr w:type="gramEnd"/>
            <w:r w:rsidRPr="006B61D8">
              <w:rPr>
                <w:rFonts w:ascii="Arial" w:hAnsi="Arial" w:cs="Arial"/>
                <w:color w:val="auto"/>
                <w:sz w:val="20"/>
                <w:szCs w:val="20"/>
              </w:rPr>
              <w:t xml:space="preserve">; </w:t>
            </w:r>
          </w:p>
          <w:p w14:paraId="24476839" w14:textId="77777777" w:rsidR="00C33C5B" w:rsidRPr="006B61D8" w:rsidRDefault="00C33C5B" w:rsidP="00032F88">
            <w:pPr>
              <w:pStyle w:val="Default"/>
              <w:ind w:left="720"/>
              <w:rPr>
                <w:rFonts w:ascii="Arial" w:hAnsi="Arial" w:cs="Arial"/>
                <w:iCs/>
                <w:color w:val="auto"/>
                <w:sz w:val="20"/>
                <w:szCs w:val="20"/>
              </w:rPr>
            </w:pPr>
          </w:p>
          <w:p w14:paraId="62761039" w14:textId="77777777" w:rsidR="00F02985"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lastRenderedPageBreak/>
              <w:t xml:space="preserve">(vii) are designed to give educators of students who are English learners in career and technical education programs or programs of study the knowledge and skills to provide instruction and appropriate language and academic support services to those students, including the appropriate use of curricula and </w:t>
            </w:r>
            <w:proofErr w:type="gramStart"/>
            <w:r w:rsidRPr="006B61D8">
              <w:rPr>
                <w:rFonts w:ascii="Arial" w:hAnsi="Arial" w:cs="Arial"/>
                <w:color w:val="auto"/>
                <w:sz w:val="20"/>
                <w:szCs w:val="20"/>
              </w:rPr>
              <w:t>assessments;</w:t>
            </w:r>
            <w:proofErr w:type="gramEnd"/>
            <w:r w:rsidRPr="006B61D8">
              <w:rPr>
                <w:rFonts w:ascii="Arial" w:hAnsi="Arial" w:cs="Arial"/>
                <w:color w:val="auto"/>
                <w:sz w:val="20"/>
                <w:szCs w:val="20"/>
              </w:rPr>
              <w:t xml:space="preserve"> </w:t>
            </w:r>
          </w:p>
          <w:p w14:paraId="6659396A" w14:textId="77777777" w:rsidR="00C33C5B" w:rsidRPr="006B61D8" w:rsidRDefault="00C33C5B" w:rsidP="00032F88">
            <w:pPr>
              <w:pStyle w:val="Default"/>
              <w:ind w:left="720"/>
              <w:rPr>
                <w:rFonts w:ascii="Arial" w:hAnsi="Arial" w:cs="Arial"/>
                <w:color w:val="auto"/>
                <w:sz w:val="20"/>
                <w:szCs w:val="20"/>
              </w:rPr>
            </w:pPr>
          </w:p>
          <w:p w14:paraId="07FC8821" w14:textId="77777777" w:rsidR="00F02985" w:rsidRPr="006B61D8" w:rsidRDefault="00F02985" w:rsidP="00C33C5B">
            <w:pPr>
              <w:pStyle w:val="Default"/>
              <w:ind w:left="720"/>
              <w:rPr>
                <w:rFonts w:ascii="Arial" w:hAnsi="Arial" w:cs="Arial"/>
                <w:color w:val="auto"/>
                <w:sz w:val="20"/>
                <w:szCs w:val="20"/>
              </w:rPr>
            </w:pPr>
            <w:r w:rsidRPr="006B61D8">
              <w:rPr>
                <w:rFonts w:ascii="Arial" w:hAnsi="Arial" w:cs="Arial"/>
                <w:color w:val="auto"/>
                <w:sz w:val="20"/>
                <w:szCs w:val="20"/>
              </w:rPr>
              <w:t xml:space="preserve">(viii) as a whole, are regularly evaluated for their impact on increased educator effectiveness and improved student academic and technical achievement, with the findings of the evaluation used to improve the quality of professional </w:t>
            </w:r>
            <w:proofErr w:type="gramStart"/>
            <w:r w:rsidRPr="006B61D8">
              <w:rPr>
                <w:rFonts w:ascii="Arial" w:hAnsi="Arial" w:cs="Arial"/>
                <w:color w:val="auto"/>
                <w:sz w:val="20"/>
                <w:szCs w:val="20"/>
              </w:rPr>
              <w:t>development;</w:t>
            </w:r>
            <w:proofErr w:type="gramEnd"/>
            <w:r w:rsidRPr="006B61D8">
              <w:rPr>
                <w:rFonts w:ascii="Arial" w:hAnsi="Arial" w:cs="Arial"/>
                <w:color w:val="auto"/>
                <w:sz w:val="20"/>
                <w:szCs w:val="20"/>
              </w:rPr>
              <w:t xml:space="preserve"> </w:t>
            </w:r>
          </w:p>
          <w:p w14:paraId="7DFF0DAF" w14:textId="77777777" w:rsidR="00C33C5B" w:rsidRPr="006B61D8" w:rsidRDefault="00C33C5B" w:rsidP="00C33C5B">
            <w:pPr>
              <w:pStyle w:val="Default"/>
              <w:ind w:left="720"/>
              <w:rPr>
                <w:rFonts w:ascii="Arial" w:hAnsi="Arial" w:cs="Arial"/>
                <w:color w:val="auto"/>
                <w:sz w:val="20"/>
                <w:szCs w:val="20"/>
              </w:rPr>
            </w:pPr>
          </w:p>
          <w:p w14:paraId="3CBCFF84" w14:textId="77777777" w:rsidR="00F02985"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(ix) are designed to give educators of individuals with disabilities in career and technical education programs or programs of study the knowledge and skills to provide instruction and academic support services to those individuals, including positive behavioral interventions and supports, multi-tier system of supports, and use of </w:t>
            </w:r>
            <w:proofErr w:type="gramStart"/>
            <w:r w:rsidRPr="006B61D8">
              <w:rPr>
                <w:rFonts w:ascii="Arial" w:hAnsi="Arial" w:cs="Arial"/>
                <w:color w:val="auto"/>
                <w:sz w:val="20"/>
                <w:szCs w:val="20"/>
              </w:rPr>
              <w:t>accommodations;</w:t>
            </w:r>
            <w:proofErr w:type="gramEnd"/>
            <w:r w:rsidRPr="006B61D8">
              <w:rPr>
                <w:rFonts w:ascii="Arial" w:hAnsi="Arial" w:cs="Arial"/>
                <w:color w:val="auto"/>
                <w:sz w:val="20"/>
                <w:szCs w:val="20"/>
              </w:rPr>
              <w:t xml:space="preserve"> </w:t>
            </w:r>
          </w:p>
          <w:p w14:paraId="39A3380E" w14:textId="77777777" w:rsidR="00C33C5B" w:rsidRPr="006B61D8" w:rsidRDefault="00C33C5B" w:rsidP="00032F88">
            <w:pPr>
              <w:pStyle w:val="Default"/>
              <w:ind w:left="720"/>
              <w:rPr>
                <w:rFonts w:ascii="Arial" w:hAnsi="Arial" w:cs="Arial"/>
                <w:color w:val="auto"/>
                <w:sz w:val="20"/>
                <w:szCs w:val="20"/>
              </w:rPr>
            </w:pPr>
          </w:p>
          <w:p w14:paraId="45AA4767" w14:textId="77777777" w:rsidR="00C33C5B" w:rsidRPr="006B61D8" w:rsidRDefault="00F02985" w:rsidP="00C33C5B">
            <w:pPr>
              <w:pStyle w:val="Default"/>
              <w:ind w:left="720"/>
              <w:rPr>
                <w:rFonts w:ascii="Arial" w:hAnsi="Arial" w:cs="Arial"/>
                <w:color w:val="auto"/>
                <w:sz w:val="20"/>
                <w:szCs w:val="20"/>
              </w:rPr>
            </w:pPr>
            <w:r w:rsidRPr="006B61D8">
              <w:rPr>
                <w:rFonts w:ascii="Arial" w:hAnsi="Arial" w:cs="Arial"/>
                <w:color w:val="auto"/>
                <w:sz w:val="20"/>
                <w:szCs w:val="20"/>
              </w:rPr>
              <w:t>(x) include instruction in the use of data and assessments to</w:t>
            </w:r>
            <w:r w:rsidR="00C33C5B" w:rsidRPr="006B61D8">
              <w:rPr>
                <w:rFonts w:ascii="Arial" w:hAnsi="Arial" w:cs="Arial"/>
                <w:color w:val="auto"/>
                <w:sz w:val="20"/>
                <w:szCs w:val="20"/>
              </w:rPr>
              <w:t xml:space="preserve"> </w:t>
            </w:r>
            <w:r w:rsidRPr="006B61D8">
              <w:rPr>
                <w:rFonts w:ascii="Arial" w:hAnsi="Arial" w:cs="Arial"/>
                <w:color w:val="auto"/>
                <w:sz w:val="20"/>
                <w:szCs w:val="20"/>
              </w:rPr>
              <w:t xml:space="preserve">inform and instruct classroom </w:t>
            </w:r>
            <w:proofErr w:type="gramStart"/>
            <w:r w:rsidRPr="006B61D8">
              <w:rPr>
                <w:rFonts w:ascii="Arial" w:hAnsi="Arial" w:cs="Arial"/>
                <w:color w:val="auto"/>
                <w:sz w:val="20"/>
                <w:szCs w:val="20"/>
              </w:rPr>
              <w:t>practice;</w:t>
            </w:r>
            <w:proofErr w:type="gramEnd"/>
          </w:p>
          <w:p w14:paraId="30821DD9" w14:textId="77777777" w:rsidR="00F02985" w:rsidRPr="006B61D8" w:rsidRDefault="00F02985" w:rsidP="00C33C5B">
            <w:pPr>
              <w:pStyle w:val="Default"/>
              <w:ind w:left="720"/>
              <w:rPr>
                <w:rFonts w:ascii="Arial" w:hAnsi="Arial" w:cs="Arial"/>
                <w:color w:val="auto"/>
                <w:sz w:val="20"/>
                <w:szCs w:val="20"/>
              </w:rPr>
            </w:pPr>
            <w:r w:rsidRPr="006B61D8">
              <w:rPr>
                <w:rFonts w:ascii="Arial" w:hAnsi="Arial" w:cs="Arial"/>
                <w:color w:val="auto"/>
                <w:sz w:val="20"/>
                <w:szCs w:val="20"/>
              </w:rPr>
              <w:t xml:space="preserve"> </w:t>
            </w:r>
          </w:p>
          <w:p w14:paraId="0ABFE919" w14:textId="77777777" w:rsidR="00F02985"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(xi) include instruction in ways that educators may work more effectively with parents and </w:t>
            </w:r>
            <w:proofErr w:type="gramStart"/>
            <w:r w:rsidRPr="006B61D8">
              <w:rPr>
                <w:rFonts w:ascii="Arial" w:hAnsi="Arial" w:cs="Arial"/>
                <w:color w:val="auto"/>
                <w:sz w:val="20"/>
                <w:szCs w:val="20"/>
              </w:rPr>
              <w:t>families;</w:t>
            </w:r>
            <w:proofErr w:type="gramEnd"/>
            <w:r w:rsidRPr="006B61D8">
              <w:rPr>
                <w:rFonts w:ascii="Arial" w:hAnsi="Arial" w:cs="Arial"/>
                <w:color w:val="auto"/>
                <w:sz w:val="20"/>
                <w:szCs w:val="20"/>
              </w:rPr>
              <w:t xml:space="preserve"> </w:t>
            </w:r>
          </w:p>
          <w:p w14:paraId="7F5E20B2" w14:textId="77777777" w:rsidR="00C33C5B" w:rsidRPr="006B61D8" w:rsidRDefault="00C33C5B" w:rsidP="00032F88">
            <w:pPr>
              <w:pStyle w:val="Default"/>
              <w:ind w:left="720"/>
              <w:rPr>
                <w:rFonts w:ascii="Arial" w:hAnsi="Arial" w:cs="Arial"/>
                <w:color w:val="auto"/>
                <w:sz w:val="20"/>
                <w:szCs w:val="20"/>
              </w:rPr>
            </w:pPr>
          </w:p>
          <w:p w14:paraId="59194AD8" w14:textId="77777777" w:rsidR="00C33C5B"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(xii) provide follow-up training to educators who have participated in activities described in this paragraph that are designed to ensure that the knowledge and skills learned by the educators are implemented in the </w:t>
            </w:r>
            <w:proofErr w:type="gramStart"/>
            <w:r w:rsidRPr="006B61D8">
              <w:rPr>
                <w:rFonts w:ascii="Arial" w:hAnsi="Arial" w:cs="Arial"/>
                <w:color w:val="auto"/>
                <w:sz w:val="20"/>
                <w:szCs w:val="20"/>
              </w:rPr>
              <w:t>classroom;</w:t>
            </w:r>
            <w:proofErr w:type="gramEnd"/>
          </w:p>
          <w:p w14:paraId="3A5915D0" w14:textId="77777777" w:rsidR="00F02985"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 </w:t>
            </w:r>
          </w:p>
          <w:p w14:paraId="06A6A222" w14:textId="77777777" w:rsidR="00F02985" w:rsidRPr="006B61D8" w:rsidRDefault="00F02985" w:rsidP="00032F88">
            <w:pPr>
              <w:pStyle w:val="Default"/>
              <w:ind w:left="720"/>
              <w:rPr>
                <w:rFonts w:ascii="Arial" w:hAnsi="Arial" w:cs="Arial"/>
                <w:color w:val="auto"/>
                <w:sz w:val="20"/>
                <w:szCs w:val="20"/>
              </w:rPr>
            </w:pPr>
            <w:r w:rsidRPr="006B61D8">
              <w:rPr>
                <w:rFonts w:ascii="Arial" w:hAnsi="Arial" w:cs="Arial"/>
                <w:color w:val="auto"/>
                <w:sz w:val="20"/>
                <w:szCs w:val="20"/>
              </w:rPr>
              <w:t xml:space="preserve">(xiii) promote the integration of academic knowledge and skills and relevant technical knowledge and skills, including programming jointly delivered to academic and career and technical education teachers; or </w:t>
            </w:r>
          </w:p>
          <w:p w14:paraId="41A6B676" w14:textId="77777777" w:rsidR="00C33C5B" w:rsidRPr="006B61D8" w:rsidRDefault="00C33C5B" w:rsidP="00032F88">
            <w:pPr>
              <w:pStyle w:val="Default"/>
              <w:ind w:left="720"/>
              <w:rPr>
                <w:rFonts w:ascii="Arial" w:hAnsi="Arial" w:cs="Arial"/>
                <w:color w:val="auto"/>
                <w:sz w:val="20"/>
                <w:szCs w:val="20"/>
              </w:rPr>
            </w:pPr>
          </w:p>
          <w:p w14:paraId="33B2AAFA" w14:textId="77777777" w:rsidR="0050248B" w:rsidRDefault="00F02985" w:rsidP="003F21B4">
            <w:pPr>
              <w:pStyle w:val="Default"/>
              <w:ind w:left="720"/>
              <w:rPr>
                <w:rFonts w:ascii="Arial" w:hAnsi="Arial" w:cs="Arial"/>
                <w:color w:val="auto"/>
                <w:sz w:val="20"/>
                <w:szCs w:val="20"/>
              </w:rPr>
            </w:pPr>
            <w:r w:rsidRPr="006B61D8">
              <w:rPr>
                <w:rFonts w:ascii="Arial" w:hAnsi="Arial" w:cs="Arial"/>
                <w:color w:val="auto"/>
                <w:sz w:val="20"/>
                <w:szCs w:val="20"/>
              </w:rPr>
              <w:t xml:space="preserve">(xiv) increase the ability of educators providing career and technical education instruction to stay current with industry standards.  </w:t>
            </w:r>
          </w:p>
          <w:p w14:paraId="6856180D" w14:textId="77777777" w:rsidR="003F21B4" w:rsidRPr="006B61D8" w:rsidRDefault="003F21B4" w:rsidP="003F21B4">
            <w:pPr>
              <w:pStyle w:val="Default"/>
              <w:rPr>
                <w:rFonts w:ascii="Arial" w:hAnsi="Arial" w:cs="Arial"/>
                <w:iCs/>
                <w:color w:val="auto"/>
                <w:sz w:val="20"/>
              </w:rPr>
            </w:pPr>
          </w:p>
        </w:tc>
        <w:tc>
          <w:tcPr>
            <w:tcW w:w="2500" w:type="pct"/>
            <w:tcBorders>
              <w:top w:val="single" w:sz="7" w:space="0" w:color="000000"/>
              <w:left w:val="single" w:sz="7" w:space="0" w:color="000000"/>
              <w:bottom w:val="single" w:sz="7" w:space="0" w:color="000000"/>
              <w:right w:val="single" w:sz="7" w:space="0" w:color="000000"/>
            </w:tcBorders>
          </w:tcPr>
          <w:p w14:paraId="49E5A5C1" w14:textId="77777777" w:rsidR="004E0021" w:rsidRPr="006B61D8" w:rsidRDefault="00F02985" w:rsidP="003B5ADC">
            <w:pPr>
              <w:spacing w:before="120" w:after="120"/>
              <w:rPr>
                <w:rFonts w:ascii="Arial" w:hAnsi="Arial" w:cs="Arial"/>
                <w:b/>
                <w:sz w:val="20"/>
              </w:rPr>
            </w:pPr>
            <w:r w:rsidRPr="006B61D8">
              <w:rPr>
                <w:rFonts w:ascii="Arial" w:hAnsi="Arial" w:cs="Arial"/>
                <w:iCs/>
                <w:sz w:val="20"/>
              </w:rPr>
              <w:lastRenderedPageBreak/>
              <w:t>Provide professional development for teachers, faculty, school leaders, administrators, specialized instructional support personnel, career guidance and academic c</w:t>
            </w:r>
            <w:r w:rsidR="0010234B" w:rsidRPr="006B61D8">
              <w:rPr>
                <w:rFonts w:ascii="Arial" w:hAnsi="Arial" w:cs="Arial"/>
                <w:iCs/>
                <w:sz w:val="20"/>
              </w:rPr>
              <w:t>ounselors, or paraprofessionals which</w:t>
            </w:r>
            <w:r w:rsidR="004E0021" w:rsidRPr="006B61D8">
              <w:rPr>
                <w:rFonts w:ascii="Arial" w:hAnsi="Arial" w:cs="Arial"/>
                <w:sz w:val="20"/>
              </w:rPr>
              <w:t xml:space="preserve"> </w:t>
            </w:r>
            <w:r w:rsidR="00BF78B9" w:rsidRPr="006B61D8">
              <w:rPr>
                <w:rFonts w:ascii="Arial" w:hAnsi="Arial" w:cs="Arial"/>
                <w:b/>
                <w:sz w:val="20"/>
              </w:rPr>
              <w:t>MAY</w:t>
            </w:r>
            <w:r w:rsidR="004E0021" w:rsidRPr="006B61D8">
              <w:rPr>
                <w:rFonts w:ascii="Arial" w:hAnsi="Arial" w:cs="Arial"/>
                <w:sz w:val="20"/>
              </w:rPr>
              <w:t xml:space="preserve"> include:</w:t>
            </w:r>
          </w:p>
          <w:p w14:paraId="0A14C0B2" w14:textId="77777777" w:rsidR="005E10C8" w:rsidRPr="006B61D8" w:rsidRDefault="005E10C8" w:rsidP="00BF78B9">
            <w:pPr>
              <w:pStyle w:val="Default"/>
              <w:numPr>
                <w:ilvl w:val="0"/>
                <w:numId w:val="24"/>
              </w:numPr>
              <w:rPr>
                <w:rFonts w:ascii="Arial" w:hAnsi="Arial" w:cs="Arial"/>
                <w:color w:val="auto"/>
                <w:sz w:val="20"/>
                <w:szCs w:val="20"/>
              </w:rPr>
            </w:pPr>
            <w:r w:rsidRPr="006B61D8">
              <w:rPr>
                <w:rFonts w:ascii="Arial" w:hAnsi="Arial" w:cs="Arial"/>
                <w:color w:val="auto"/>
                <w:sz w:val="20"/>
                <w:szCs w:val="20"/>
              </w:rPr>
              <w:t>P</w:t>
            </w:r>
            <w:r w:rsidR="00AA189D" w:rsidRPr="006B61D8">
              <w:rPr>
                <w:rFonts w:ascii="Arial" w:hAnsi="Arial" w:cs="Arial"/>
                <w:color w:val="auto"/>
                <w:sz w:val="20"/>
                <w:szCs w:val="20"/>
              </w:rPr>
              <w:t xml:space="preserve">rofessional development on supporting individualized academic and career and technical education instructional approaches, including the integration of academic and </w:t>
            </w:r>
            <w:r w:rsidRPr="006B61D8">
              <w:rPr>
                <w:rFonts w:ascii="Arial" w:hAnsi="Arial" w:cs="Arial"/>
                <w:color w:val="auto"/>
                <w:sz w:val="20"/>
                <w:szCs w:val="20"/>
              </w:rPr>
              <w:t>career and technical edu</w:t>
            </w:r>
            <w:r w:rsidR="00DE65D5" w:rsidRPr="006B61D8">
              <w:rPr>
                <w:rFonts w:ascii="Arial" w:hAnsi="Arial" w:cs="Arial"/>
                <w:color w:val="auto"/>
                <w:sz w:val="20"/>
                <w:szCs w:val="20"/>
              </w:rPr>
              <w:t>cation standards and curricula</w:t>
            </w:r>
            <w:r w:rsidRPr="006B61D8">
              <w:rPr>
                <w:rFonts w:ascii="Arial" w:hAnsi="Arial" w:cs="Arial"/>
                <w:color w:val="auto"/>
                <w:sz w:val="20"/>
                <w:szCs w:val="20"/>
              </w:rPr>
              <w:t xml:space="preserve">. </w:t>
            </w:r>
          </w:p>
          <w:p w14:paraId="59312F80" w14:textId="77777777" w:rsidR="005E10C8" w:rsidRPr="006B61D8" w:rsidRDefault="005E10C8" w:rsidP="005E10C8">
            <w:pPr>
              <w:pStyle w:val="Default"/>
              <w:rPr>
                <w:rFonts w:ascii="Arial" w:hAnsi="Arial" w:cs="Arial"/>
                <w:color w:val="auto"/>
                <w:sz w:val="20"/>
                <w:szCs w:val="20"/>
              </w:rPr>
            </w:pPr>
          </w:p>
          <w:p w14:paraId="4EF81C3D" w14:textId="77777777" w:rsidR="005E10C8" w:rsidRPr="006B61D8" w:rsidRDefault="005E10C8" w:rsidP="00BF78B9">
            <w:pPr>
              <w:pStyle w:val="Default"/>
              <w:numPr>
                <w:ilvl w:val="0"/>
                <w:numId w:val="24"/>
              </w:numPr>
              <w:rPr>
                <w:rFonts w:ascii="Arial" w:hAnsi="Arial" w:cs="Arial"/>
                <w:color w:val="auto"/>
                <w:sz w:val="20"/>
                <w:szCs w:val="20"/>
              </w:rPr>
            </w:pPr>
            <w:r w:rsidRPr="006B61D8">
              <w:rPr>
                <w:rFonts w:ascii="Arial" w:hAnsi="Arial" w:cs="Arial"/>
                <w:color w:val="auto"/>
                <w:sz w:val="20"/>
                <w:szCs w:val="20"/>
              </w:rPr>
              <w:t>Professional development on ensuring labor market information is used to inform the programs, guidance, and advisement offered to students, including information provided under section 15(e)(2)(C) of the Wagner-</w:t>
            </w:r>
            <w:proofErr w:type="spellStart"/>
            <w:r w:rsidRPr="006B61D8">
              <w:rPr>
                <w:rFonts w:ascii="Arial" w:hAnsi="Arial" w:cs="Arial"/>
                <w:color w:val="auto"/>
                <w:sz w:val="20"/>
                <w:szCs w:val="20"/>
              </w:rPr>
              <w:t>Peyser</w:t>
            </w:r>
            <w:proofErr w:type="spellEnd"/>
            <w:r w:rsidRPr="006B61D8">
              <w:rPr>
                <w:rFonts w:ascii="Arial" w:hAnsi="Arial" w:cs="Arial"/>
                <w:color w:val="auto"/>
                <w:sz w:val="20"/>
                <w:szCs w:val="20"/>
              </w:rPr>
              <w:t xml:space="preserve"> Act (29 U.S.C. 491–2(e)(2)(C)). </w:t>
            </w:r>
          </w:p>
          <w:p w14:paraId="1F6028BA" w14:textId="77777777" w:rsidR="005E10C8" w:rsidRPr="006B61D8" w:rsidRDefault="005E10C8" w:rsidP="005E10C8">
            <w:pPr>
              <w:pStyle w:val="Default"/>
              <w:rPr>
                <w:rFonts w:ascii="Arial" w:hAnsi="Arial" w:cs="Arial"/>
                <w:color w:val="auto"/>
                <w:sz w:val="20"/>
                <w:szCs w:val="20"/>
              </w:rPr>
            </w:pPr>
          </w:p>
          <w:p w14:paraId="470735DF" w14:textId="77777777" w:rsidR="005E10C8" w:rsidRPr="006B61D8" w:rsidRDefault="005E10C8" w:rsidP="00BF78B9">
            <w:pPr>
              <w:pStyle w:val="Default"/>
              <w:numPr>
                <w:ilvl w:val="0"/>
                <w:numId w:val="24"/>
              </w:numPr>
              <w:rPr>
                <w:rFonts w:ascii="Arial" w:hAnsi="Arial" w:cs="Arial"/>
                <w:color w:val="auto"/>
                <w:sz w:val="20"/>
                <w:szCs w:val="20"/>
              </w:rPr>
            </w:pPr>
            <w:r w:rsidRPr="006B61D8">
              <w:rPr>
                <w:rFonts w:ascii="Arial" w:hAnsi="Arial" w:cs="Arial"/>
                <w:color w:val="auto"/>
                <w:sz w:val="20"/>
                <w:szCs w:val="20"/>
              </w:rPr>
              <w:t xml:space="preserve">Providing teachers, faculty, school leaders, administrators, specialized instructional support personnel, career guidance and academic counselors, or paraprofessionals, as appropriate, with opportunities to advance knowledge, skills, and understanding of all aspects of an industry, including the latest workplace equipment, technologies, standards, and credentials. </w:t>
            </w:r>
          </w:p>
          <w:p w14:paraId="7AAA7EBB" w14:textId="77777777" w:rsidR="005E10C8" w:rsidRPr="006B61D8" w:rsidRDefault="005E10C8" w:rsidP="005E10C8">
            <w:pPr>
              <w:pStyle w:val="Default"/>
              <w:rPr>
                <w:rFonts w:ascii="Arial" w:hAnsi="Arial" w:cs="Arial"/>
                <w:color w:val="auto"/>
                <w:sz w:val="20"/>
                <w:szCs w:val="20"/>
              </w:rPr>
            </w:pPr>
          </w:p>
          <w:p w14:paraId="79CCBA26" w14:textId="77777777" w:rsidR="005E10C8" w:rsidRPr="006B61D8" w:rsidRDefault="005E10C8" w:rsidP="00BF78B9">
            <w:pPr>
              <w:pStyle w:val="Default"/>
              <w:numPr>
                <w:ilvl w:val="0"/>
                <w:numId w:val="24"/>
              </w:numPr>
              <w:rPr>
                <w:rFonts w:ascii="Arial" w:hAnsi="Arial" w:cs="Arial"/>
                <w:color w:val="auto"/>
                <w:sz w:val="20"/>
                <w:szCs w:val="20"/>
              </w:rPr>
            </w:pPr>
            <w:r w:rsidRPr="006B61D8">
              <w:rPr>
                <w:rFonts w:ascii="Arial" w:hAnsi="Arial" w:cs="Arial"/>
                <w:color w:val="auto"/>
                <w:sz w:val="20"/>
                <w:szCs w:val="20"/>
              </w:rPr>
              <w:t xml:space="preserve">Supporting school leaders and administrators in managing career and technical education programs in the schools, institutions, or local educational agencies of such </w:t>
            </w:r>
            <w:r w:rsidR="00DE65D5" w:rsidRPr="006B61D8">
              <w:rPr>
                <w:rFonts w:ascii="Arial" w:hAnsi="Arial" w:cs="Arial"/>
                <w:color w:val="auto"/>
                <w:sz w:val="20"/>
                <w:szCs w:val="20"/>
              </w:rPr>
              <w:t>school leaders or</w:t>
            </w:r>
            <w:r w:rsidR="008C18A8" w:rsidRPr="006B61D8">
              <w:rPr>
                <w:rFonts w:ascii="Arial" w:hAnsi="Arial" w:cs="Arial"/>
                <w:color w:val="auto"/>
                <w:sz w:val="20"/>
                <w:szCs w:val="20"/>
              </w:rPr>
              <w:t xml:space="preserve"> </w:t>
            </w:r>
            <w:r w:rsidRPr="006B61D8">
              <w:rPr>
                <w:rFonts w:ascii="Arial" w:hAnsi="Arial" w:cs="Arial"/>
                <w:color w:val="auto"/>
                <w:sz w:val="20"/>
                <w:szCs w:val="20"/>
              </w:rPr>
              <w:t>administrators.</w:t>
            </w:r>
          </w:p>
          <w:p w14:paraId="3E0E4B80" w14:textId="77777777" w:rsidR="005E10C8" w:rsidRPr="006B61D8" w:rsidRDefault="005E10C8" w:rsidP="00BF78B9">
            <w:pPr>
              <w:pStyle w:val="Default"/>
              <w:ind w:firstLine="60"/>
              <w:rPr>
                <w:rFonts w:ascii="Arial" w:hAnsi="Arial" w:cs="Arial"/>
                <w:color w:val="auto"/>
                <w:sz w:val="20"/>
                <w:szCs w:val="20"/>
              </w:rPr>
            </w:pPr>
          </w:p>
          <w:p w14:paraId="4573458A" w14:textId="77777777" w:rsidR="005E10C8" w:rsidRPr="006B61D8" w:rsidRDefault="005E10C8" w:rsidP="00BF78B9">
            <w:pPr>
              <w:pStyle w:val="Default"/>
              <w:numPr>
                <w:ilvl w:val="0"/>
                <w:numId w:val="24"/>
              </w:numPr>
              <w:rPr>
                <w:rFonts w:ascii="Arial" w:hAnsi="Arial" w:cs="Arial"/>
                <w:color w:val="auto"/>
                <w:sz w:val="20"/>
                <w:szCs w:val="20"/>
              </w:rPr>
            </w:pPr>
            <w:r w:rsidRPr="006B61D8">
              <w:rPr>
                <w:rFonts w:ascii="Arial" w:hAnsi="Arial" w:cs="Arial"/>
                <w:color w:val="auto"/>
                <w:sz w:val="20"/>
                <w:szCs w:val="20"/>
              </w:rPr>
              <w:t>Supporting the implementation of strategies to improve student achievement and close gaps in student participation and performance in career and technical education programs.</w:t>
            </w:r>
          </w:p>
          <w:p w14:paraId="723FA961" w14:textId="77777777" w:rsidR="005E10C8" w:rsidRPr="006B61D8" w:rsidRDefault="005E10C8" w:rsidP="005E10C8">
            <w:pPr>
              <w:pStyle w:val="Default"/>
              <w:rPr>
                <w:rFonts w:ascii="Arial" w:hAnsi="Arial" w:cs="Arial"/>
                <w:color w:val="auto"/>
                <w:sz w:val="20"/>
                <w:szCs w:val="20"/>
              </w:rPr>
            </w:pPr>
          </w:p>
          <w:p w14:paraId="0F51DDCF" w14:textId="77777777" w:rsidR="005E10C8" w:rsidRPr="006B61D8" w:rsidRDefault="005E10C8" w:rsidP="00BF78B9">
            <w:pPr>
              <w:pStyle w:val="Default"/>
              <w:numPr>
                <w:ilvl w:val="0"/>
                <w:numId w:val="24"/>
              </w:numPr>
              <w:rPr>
                <w:rFonts w:ascii="Arial" w:hAnsi="Arial" w:cs="Arial"/>
                <w:color w:val="auto"/>
                <w:sz w:val="20"/>
                <w:szCs w:val="20"/>
              </w:rPr>
            </w:pPr>
            <w:r w:rsidRPr="006B61D8">
              <w:rPr>
                <w:rFonts w:ascii="Arial" w:hAnsi="Arial" w:cs="Arial"/>
                <w:color w:val="auto"/>
                <w:sz w:val="20"/>
                <w:szCs w:val="20"/>
              </w:rPr>
              <w:t>Providing teachers, faculty, specialized instructional support personnel, career guidance and academic counselors, principals, school leaders, or paraprofessionals, as appropriate with opportunities to advance knowledge, skills, and understanding in pedagogical practices, including, to the extent the eligible recipient determines that such evidence is reasonably available, evidence-based pedagogical practices.</w:t>
            </w:r>
          </w:p>
          <w:p w14:paraId="52B71382" w14:textId="77777777" w:rsidR="005E10C8" w:rsidRPr="006B61D8" w:rsidRDefault="005E10C8" w:rsidP="00BF78B9">
            <w:pPr>
              <w:pStyle w:val="Default"/>
              <w:ind w:firstLine="60"/>
              <w:rPr>
                <w:rFonts w:ascii="Arial" w:hAnsi="Arial" w:cs="Arial"/>
                <w:color w:val="auto"/>
                <w:sz w:val="20"/>
                <w:szCs w:val="20"/>
              </w:rPr>
            </w:pPr>
          </w:p>
          <w:p w14:paraId="54743CBD" w14:textId="77777777" w:rsidR="005E10C8" w:rsidRPr="006B61D8" w:rsidRDefault="005E10C8" w:rsidP="00BF78B9">
            <w:pPr>
              <w:pStyle w:val="Default"/>
              <w:numPr>
                <w:ilvl w:val="0"/>
                <w:numId w:val="24"/>
              </w:numPr>
              <w:rPr>
                <w:rFonts w:ascii="Arial" w:hAnsi="Arial" w:cs="Arial"/>
                <w:color w:val="auto"/>
                <w:sz w:val="20"/>
                <w:szCs w:val="20"/>
              </w:rPr>
            </w:pPr>
            <w:r w:rsidRPr="006B61D8">
              <w:rPr>
                <w:rFonts w:ascii="Arial" w:hAnsi="Arial" w:cs="Arial"/>
                <w:color w:val="auto"/>
                <w:sz w:val="20"/>
                <w:szCs w:val="20"/>
              </w:rPr>
              <w:t>Training teachers, faculty, school leaders, administrators, specialized instructional support personnel</w:t>
            </w:r>
            <w:r w:rsidR="00DE65D5" w:rsidRPr="006B61D8">
              <w:rPr>
                <w:rFonts w:ascii="Arial" w:hAnsi="Arial" w:cs="Arial"/>
                <w:color w:val="auto"/>
                <w:sz w:val="20"/>
                <w:szCs w:val="20"/>
              </w:rPr>
              <w:t xml:space="preserve">, </w:t>
            </w:r>
            <w:r w:rsidRPr="006B61D8">
              <w:rPr>
                <w:rFonts w:ascii="Arial" w:hAnsi="Arial" w:cs="Arial"/>
                <w:color w:val="auto"/>
                <w:sz w:val="20"/>
                <w:szCs w:val="20"/>
              </w:rPr>
              <w:t>career guidance and academic counselors, or paraprofessionals, as appropriate</w:t>
            </w:r>
            <w:r w:rsidR="00DE65D5" w:rsidRPr="006B61D8">
              <w:rPr>
                <w:rFonts w:ascii="Arial" w:hAnsi="Arial" w:cs="Arial"/>
                <w:color w:val="auto"/>
                <w:sz w:val="20"/>
                <w:szCs w:val="20"/>
              </w:rPr>
              <w:t>,</w:t>
            </w:r>
            <w:r w:rsidRPr="006B61D8">
              <w:rPr>
                <w:rFonts w:ascii="Arial" w:hAnsi="Arial" w:cs="Arial"/>
                <w:color w:val="auto"/>
                <w:sz w:val="20"/>
                <w:szCs w:val="20"/>
              </w:rPr>
              <w:t xml:space="preserve"> to provide appropriate accommodations for individuals with disabilities, and students with disabilities who </w:t>
            </w:r>
            <w:r w:rsidRPr="006B61D8">
              <w:rPr>
                <w:rFonts w:ascii="Arial" w:hAnsi="Arial" w:cs="Arial"/>
                <w:color w:val="auto"/>
                <w:sz w:val="20"/>
                <w:szCs w:val="20"/>
              </w:rPr>
              <w:lastRenderedPageBreak/>
              <w:t>are provided accommodations under the Rehabilitation Act of 1973 (29 U.S.C. 701 et seq.) or the Individuals with Disabilities Education Act.</w:t>
            </w:r>
          </w:p>
          <w:p w14:paraId="0A4B08B0" w14:textId="77777777" w:rsidR="005E10C8" w:rsidRPr="006B61D8" w:rsidRDefault="005E10C8" w:rsidP="00BF78B9">
            <w:pPr>
              <w:pStyle w:val="Default"/>
              <w:ind w:firstLine="60"/>
              <w:rPr>
                <w:rFonts w:ascii="Arial" w:hAnsi="Arial" w:cs="Arial"/>
                <w:color w:val="auto"/>
                <w:sz w:val="20"/>
                <w:szCs w:val="20"/>
              </w:rPr>
            </w:pPr>
          </w:p>
          <w:p w14:paraId="7B98FC3C" w14:textId="77777777" w:rsidR="005E10C8" w:rsidRPr="006B61D8" w:rsidRDefault="005E10C8" w:rsidP="00BF78B9">
            <w:pPr>
              <w:pStyle w:val="Default"/>
              <w:numPr>
                <w:ilvl w:val="0"/>
                <w:numId w:val="24"/>
              </w:numPr>
              <w:rPr>
                <w:rFonts w:ascii="Arial" w:hAnsi="Arial" w:cs="Arial"/>
                <w:color w:val="auto"/>
                <w:sz w:val="20"/>
                <w:szCs w:val="20"/>
              </w:rPr>
            </w:pPr>
            <w:r w:rsidRPr="006B61D8">
              <w:rPr>
                <w:rFonts w:ascii="Arial" w:hAnsi="Arial" w:cs="Arial"/>
                <w:color w:val="auto"/>
                <w:sz w:val="20"/>
                <w:szCs w:val="20"/>
              </w:rPr>
              <w:t xml:space="preserve">Training teachers, faculty, specialized instructional support personnel (including career guidance and academic counselors), and paraprofessionals in frameworks to effectively teach students, including a particular focus on students with disabilities and English learners, which may include universal design for learning, multi-tier systems of supports and positive behavioral interventions and support. </w:t>
            </w:r>
          </w:p>
          <w:p w14:paraId="371181C2" w14:textId="77777777" w:rsidR="005E10C8" w:rsidRPr="006B61D8" w:rsidRDefault="005E10C8" w:rsidP="005E10C8">
            <w:pPr>
              <w:pStyle w:val="Default"/>
              <w:rPr>
                <w:rFonts w:ascii="Arial" w:hAnsi="Arial" w:cs="Arial"/>
                <w:color w:val="auto"/>
                <w:sz w:val="20"/>
                <w:szCs w:val="20"/>
              </w:rPr>
            </w:pPr>
          </w:p>
          <w:p w14:paraId="35ABC1F9" w14:textId="77777777" w:rsidR="00AA189D" w:rsidRPr="006B61D8" w:rsidRDefault="00BF78B9" w:rsidP="00BF78B9">
            <w:pPr>
              <w:pStyle w:val="Default"/>
              <w:numPr>
                <w:ilvl w:val="0"/>
                <w:numId w:val="24"/>
              </w:numPr>
              <w:rPr>
                <w:rFonts w:ascii="Arial" w:hAnsi="Arial" w:cs="Arial"/>
                <w:color w:val="auto"/>
                <w:sz w:val="20"/>
                <w:szCs w:val="20"/>
              </w:rPr>
            </w:pPr>
            <w:r w:rsidRPr="006B61D8">
              <w:rPr>
                <w:rFonts w:ascii="Arial" w:hAnsi="Arial" w:cs="Arial"/>
                <w:color w:val="auto"/>
                <w:sz w:val="20"/>
                <w:szCs w:val="20"/>
              </w:rPr>
              <w:t>T</w:t>
            </w:r>
            <w:r w:rsidR="005E10C8" w:rsidRPr="006B61D8">
              <w:rPr>
                <w:rFonts w:ascii="Arial" w:hAnsi="Arial" w:cs="Arial"/>
                <w:color w:val="auto"/>
                <w:sz w:val="20"/>
                <w:szCs w:val="20"/>
              </w:rPr>
              <w:t xml:space="preserve">raining for the effective use of community spaces that provide access to tools, technology, and knowledge for learners and entrepreneurs, such as makerspaces or libraries. </w:t>
            </w:r>
          </w:p>
          <w:p w14:paraId="193D46C6" w14:textId="77777777" w:rsidR="00C33C5B" w:rsidRPr="006B61D8" w:rsidRDefault="00C33C5B" w:rsidP="003B5ADC">
            <w:pPr>
              <w:spacing w:before="120" w:after="120"/>
              <w:rPr>
                <w:rFonts w:ascii="Arial" w:hAnsi="Arial" w:cs="Arial"/>
                <w:b/>
                <w:sz w:val="20"/>
              </w:rPr>
            </w:pPr>
          </w:p>
          <w:p w14:paraId="5ED0E12F" w14:textId="7110116A" w:rsidR="002B3230" w:rsidRPr="006B61D8" w:rsidRDefault="00506C44" w:rsidP="003B5ADC">
            <w:pPr>
              <w:spacing w:before="120" w:after="120"/>
              <w:rPr>
                <w:rFonts w:ascii="Arial" w:hAnsi="Arial" w:cs="Arial"/>
                <w:b/>
                <w:color w:val="FF0000"/>
                <w:sz w:val="20"/>
              </w:rPr>
            </w:pPr>
            <w:r w:rsidRPr="006B61D8">
              <w:rPr>
                <w:rFonts w:ascii="Arial" w:hAnsi="Arial" w:cs="Arial"/>
                <w:b/>
                <w:color w:val="FF0000"/>
                <w:sz w:val="20"/>
              </w:rPr>
              <w:t xml:space="preserve">These “Allowable” and “Non-Allowable” examples do not pertain to </w:t>
            </w:r>
            <w:r w:rsidR="00553D5D">
              <w:rPr>
                <w:rFonts w:ascii="Arial" w:hAnsi="Arial" w:cs="Arial"/>
                <w:b/>
                <w:color w:val="FF0000"/>
                <w:sz w:val="20"/>
              </w:rPr>
              <w:t>Innovative</w:t>
            </w:r>
            <w:r w:rsidRPr="006B61D8">
              <w:rPr>
                <w:rFonts w:ascii="Arial" w:hAnsi="Arial" w:cs="Arial"/>
                <w:b/>
                <w:color w:val="FF0000"/>
                <w:sz w:val="20"/>
              </w:rPr>
              <w:t xml:space="preserve"> Grants.</w:t>
            </w:r>
          </w:p>
          <w:p w14:paraId="0E5BBE50" w14:textId="77777777" w:rsidR="0024093B" w:rsidRDefault="0024093B" w:rsidP="003B5ADC">
            <w:pPr>
              <w:spacing w:before="120" w:after="120"/>
              <w:rPr>
                <w:rFonts w:ascii="Arial" w:hAnsi="Arial" w:cs="Arial"/>
                <w:b/>
                <w:sz w:val="20"/>
              </w:rPr>
            </w:pPr>
          </w:p>
          <w:p w14:paraId="70A0CEAA" w14:textId="77777777" w:rsidR="00B86B20" w:rsidRPr="006B61D8" w:rsidRDefault="00CF3958" w:rsidP="003B5ADC">
            <w:pPr>
              <w:spacing w:before="120" w:after="120"/>
              <w:rPr>
                <w:rFonts w:ascii="Arial" w:hAnsi="Arial" w:cs="Arial"/>
                <w:b/>
                <w:sz w:val="20"/>
              </w:rPr>
            </w:pPr>
            <w:r w:rsidRPr="006B61D8">
              <w:rPr>
                <w:rFonts w:ascii="Arial" w:hAnsi="Arial" w:cs="Arial"/>
                <w:b/>
                <w:sz w:val="20"/>
              </w:rPr>
              <w:t>ALLOWABLE:</w:t>
            </w:r>
          </w:p>
          <w:p w14:paraId="64253429" w14:textId="77777777" w:rsidR="0050248B" w:rsidRPr="006B61D8" w:rsidRDefault="00786396" w:rsidP="003B5ADC">
            <w:pPr>
              <w:pStyle w:val="ListParagraph"/>
              <w:numPr>
                <w:ilvl w:val="0"/>
                <w:numId w:val="12"/>
              </w:numPr>
              <w:spacing w:before="120" w:after="120"/>
              <w:rPr>
                <w:rFonts w:ascii="Arial" w:hAnsi="Arial" w:cs="Arial"/>
                <w:sz w:val="20"/>
              </w:rPr>
            </w:pPr>
            <w:r w:rsidRPr="006B61D8">
              <w:rPr>
                <w:rFonts w:ascii="Arial" w:hAnsi="Arial" w:cs="Arial"/>
                <w:sz w:val="20"/>
              </w:rPr>
              <w:t>Registration</w:t>
            </w:r>
          </w:p>
          <w:p w14:paraId="024EF206" w14:textId="77777777" w:rsidR="00786396" w:rsidRPr="006B61D8" w:rsidRDefault="00786396" w:rsidP="003B5ADC">
            <w:pPr>
              <w:pStyle w:val="ListParagraph"/>
              <w:numPr>
                <w:ilvl w:val="0"/>
                <w:numId w:val="12"/>
              </w:numPr>
              <w:spacing w:before="120" w:after="120"/>
              <w:rPr>
                <w:rFonts w:ascii="Arial" w:hAnsi="Arial" w:cs="Arial"/>
                <w:sz w:val="20"/>
              </w:rPr>
            </w:pPr>
            <w:r w:rsidRPr="006B61D8">
              <w:rPr>
                <w:rFonts w:ascii="Arial" w:hAnsi="Arial" w:cs="Arial"/>
                <w:sz w:val="20"/>
              </w:rPr>
              <w:t>Airfare and ground transportation</w:t>
            </w:r>
          </w:p>
          <w:p w14:paraId="29A77D97" w14:textId="77777777" w:rsidR="00786396" w:rsidRPr="006B61D8" w:rsidRDefault="00786396" w:rsidP="003B5ADC">
            <w:pPr>
              <w:pStyle w:val="ListParagraph"/>
              <w:numPr>
                <w:ilvl w:val="0"/>
                <w:numId w:val="12"/>
              </w:numPr>
              <w:spacing w:before="120" w:after="120"/>
              <w:rPr>
                <w:rFonts w:ascii="Arial" w:hAnsi="Arial" w:cs="Arial"/>
                <w:sz w:val="20"/>
              </w:rPr>
            </w:pPr>
            <w:r w:rsidRPr="006B61D8">
              <w:rPr>
                <w:rFonts w:ascii="Arial" w:hAnsi="Arial" w:cs="Arial"/>
                <w:sz w:val="20"/>
              </w:rPr>
              <w:t>Mileage</w:t>
            </w:r>
          </w:p>
          <w:p w14:paraId="1989C02F" w14:textId="77777777" w:rsidR="00CF3958" w:rsidRPr="006B61D8" w:rsidRDefault="00CF3958" w:rsidP="003B5ADC">
            <w:pPr>
              <w:pStyle w:val="ListParagraph"/>
              <w:numPr>
                <w:ilvl w:val="0"/>
                <w:numId w:val="12"/>
              </w:numPr>
              <w:spacing w:before="120" w:after="120"/>
              <w:rPr>
                <w:rFonts w:ascii="Arial" w:hAnsi="Arial" w:cs="Arial"/>
                <w:sz w:val="20"/>
              </w:rPr>
            </w:pPr>
            <w:r w:rsidRPr="006B61D8">
              <w:rPr>
                <w:rFonts w:ascii="Arial" w:hAnsi="Arial" w:cs="Arial"/>
                <w:sz w:val="20"/>
              </w:rPr>
              <w:t>Speaker fees</w:t>
            </w:r>
          </w:p>
          <w:p w14:paraId="549E89A3" w14:textId="77777777" w:rsidR="00CF3958" w:rsidRPr="006B61D8" w:rsidRDefault="00CF3958" w:rsidP="003B5ADC">
            <w:pPr>
              <w:spacing w:before="120" w:after="120"/>
              <w:rPr>
                <w:rFonts w:ascii="Arial" w:hAnsi="Arial" w:cs="Arial"/>
                <w:b/>
                <w:sz w:val="20"/>
              </w:rPr>
            </w:pPr>
            <w:r w:rsidRPr="006B61D8">
              <w:rPr>
                <w:rFonts w:ascii="Arial" w:hAnsi="Arial" w:cs="Arial"/>
                <w:b/>
                <w:sz w:val="20"/>
              </w:rPr>
              <w:t>NON-ALLOWABLE:</w:t>
            </w:r>
          </w:p>
          <w:p w14:paraId="611325C1" w14:textId="77777777" w:rsidR="00A20DF0" w:rsidRPr="006B61D8" w:rsidRDefault="00CF3958" w:rsidP="00A20DF0">
            <w:pPr>
              <w:pStyle w:val="ListParagraph"/>
              <w:numPr>
                <w:ilvl w:val="0"/>
                <w:numId w:val="13"/>
              </w:numPr>
              <w:spacing w:before="120" w:after="120"/>
              <w:rPr>
                <w:rFonts w:ascii="Arial" w:hAnsi="Arial" w:cs="Arial"/>
                <w:sz w:val="20"/>
              </w:rPr>
            </w:pPr>
            <w:r w:rsidRPr="006B61D8">
              <w:rPr>
                <w:rFonts w:ascii="Arial" w:hAnsi="Arial" w:cs="Arial"/>
                <w:sz w:val="20"/>
              </w:rPr>
              <w:t>F</w:t>
            </w:r>
            <w:r w:rsidR="00786396" w:rsidRPr="006B61D8">
              <w:rPr>
                <w:rFonts w:ascii="Arial" w:hAnsi="Arial" w:cs="Arial"/>
                <w:sz w:val="20"/>
              </w:rPr>
              <w:t>ood, lodging, per diem</w:t>
            </w:r>
          </w:p>
          <w:p w14:paraId="369C3A66" w14:textId="77777777" w:rsidR="00E10EBC" w:rsidRPr="006B61D8" w:rsidRDefault="00CF3958" w:rsidP="00A20DF0">
            <w:pPr>
              <w:pStyle w:val="ListParagraph"/>
              <w:numPr>
                <w:ilvl w:val="0"/>
                <w:numId w:val="13"/>
              </w:numPr>
              <w:spacing w:before="120" w:after="120"/>
              <w:rPr>
                <w:rFonts w:ascii="Arial" w:hAnsi="Arial" w:cs="Arial"/>
                <w:sz w:val="20"/>
              </w:rPr>
            </w:pPr>
            <w:r w:rsidRPr="006B61D8">
              <w:rPr>
                <w:rFonts w:ascii="Arial" w:hAnsi="Arial" w:cs="Arial"/>
                <w:sz w:val="20"/>
              </w:rPr>
              <w:t>P</w:t>
            </w:r>
            <w:r w:rsidR="00786396" w:rsidRPr="006B61D8">
              <w:rPr>
                <w:rFonts w:ascii="Arial" w:hAnsi="Arial" w:cs="Arial"/>
                <w:sz w:val="20"/>
              </w:rPr>
              <w:t>rofessional organization dues or membership fees</w:t>
            </w:r>
          </w:p>
          <w:p w14:paraId="22793A5E" w14:textId="77777777" w:rsidR="00506C44" w:rsidRPr="006B61D8" w:rsidRDefault="00506C44" w:rsidP="00A20DF0">
            <w:pPr>
              <w:pStyle w:val="ListParagraph"/>
              <w:numPr>
                <w:ilvl w:val="0"/>
                <w:numId w:val="13"/>
              </w:numPr>
              <w:spacing w:before="120" w:after="120"/>
              <w:rPr>
                <w:rFonts w:ascii="Arial" w:hAnsi="Arial" w:cs="Arial"/>
                <w:sz w:val="20"/>
              </w:rPr>
            </w:pPr>
            <w:r w:rsidRPr="006B61D8">
              <w:rPr>
                <w:rFonts w:ascii="Arial" w:hAnsi="Arial" w:cs="Arial"/>
                <w:sz w:val="20"/>
              </w:rPr>
              <w:t>Supervising students at local, state &amp;/or national events</w:t>
            </w:r>
          </w:p>
        </w:tc>
      </w:tr>
      <w:tr w:rsidR="00861029" w:rsidRPr="000B194B" w14:paraId="2B89391F" w14:textId="77777777" w:rsidTr="009C2B60">
        <w:tc>
          <w:tcPr>
            <w:tcW w:w="2500" w:type="pct"/>
            <w:tcBorders>
              <w:top w:val="single" w:sz="7" w:space="0" w:color="000000"/>
              <w:left w:val="single" w:sz="7" w:space="0" w:color="000000"/>
              <w:bottom w:val="single" w:sz="7" w:space="0" w:color="000000"/>
              <w:right w:val="single" w:sz="7" w:space="0" w:color="000000"/>
            </w:tcBorders>
          </w:tcPr>
          <w:p w14:paraId="44FB57B1" w14:textId="77777777" w:rsidR="00B5778B" w:rsidRPr="006B61D8" w:rsidRDefault="00B14648" w:rsidP="001033A1">
            <w:pPr>
              <w:spacing w:before="120" w:after="120"/>
              <w:rPr>
                <w:rFonts w:ascii="Arial" w:hAnsi="Arial" w:cs="Arial"/>
                <w:b/>
                <w:iCs/>
                <w:sz w:val="20"/>
              </w:rPr>
            </w:pPr>
            <w:r w:rsidRPr="006B61D8">
              <w:rPr>
                <w:rFonts w:ascii="Arial" w:hAnsi="Arial" w:cs="Arial"/>
                <w:b/>
                <w:iCs/>
                <w:sz w:val="20"/>
              </w:rPr>
              <w:lastRenderedPageBreak/>
              <w:t xml:space="preserve">(334) </w:t>
            </w:r>
            <w:r w:rsidR="00861029" w:rsidRPr="006B61D8">
              <w:rPr>
                <w:rFonts w:ascii="Arial" w:hAnsi="Arial" w:cs="Arial"/>
                <w:b/>
                <w:iCs/>
                <w:sz w:val="20"/>
              </w:rPr>
              <w:t>Guidance and Counseling</w:t>
            </w:r>
            <w:r w:rsidR="00325A1C" w:rsidRPr="006B61D8">
              <w:rPr>
                <w:rFonts w:ascii="Arial" w:hAnsi="Arial" w:cs="Arial"/>
                <w:b/>
                <w:iCs/>
                <w:sz w:val="20"/>
              </w:rPr>
              <w:t xml:space="preserve">: </w:t>
            </w:r>
            <w:r w:rsidR="001033A1" w:rsidRPr="006B61D8">
              <w:rPr>
                <w:rFonts w:ascii="Arial" w:hAnsi="Arial" w:cs="Arial"/>
                <w:b/>
                <w:iCs/>
                <w:sz w:val="20"/>
              </w:rPr>
              <w:t xml:space="preserve"> </w:t>
            </w:r>
          </w:p>
          <w:p w14:paraId="79600ADF" w14:textId="77777777" w:rsidR="001033A1" w:rsidRPr="006B61D8" w:rsidRDefault="001033A1" w:rsidP="001033A1">
            <w:pPr>
              <w:spacing w:before="120" w:after="120"/>
              <w:rPr>
                <w:rFonts w:ascii="Arial" w:hAnsi="Arial" w:cs="Arial"/>
                <w:iCs/>
                <w:sz w:val="20"/>
              </w:rPr>
            </w:pPr>
            <w:r w:rsidRPr="006B61D8">
              <w:rPr>
                <w:rFonts w:ascii="Arial" w:hAnsi="Arial" w:cs="Arial"/>
                <w:sz w:val="20"/>
              </w:rPr>
              <w:t xml:space="preserve">The term “career guidance and academic counseling” means guidance and counseling that— </w:t>
            </w:r>
          </w:p>
          <w:p w14:paraId="748E0A97" w14:textId="77777777" w:rsidR="001033A1" w:rsidRPr="006B61D8" w:rsidRDefault="001033A1" w:rsidP="001033A1">
            <w:pPr>
              <w:pStyle w:val="Default"/>
              <w:rPr>
                <w:rFonts w:ascii="Arial" w:hAnsi="Arial" w:cs="Arial"/>
                <w:color w:val="auto"/>
                <w:sz w:val="20"/>
                <w:szCs w:val="20"/>
              </w:rPr>
            </w:pPr>
            <w:r w:rsidRPr="006B61D8">
              <w:rPr>
                <w:rFonts w:ascii="Arial" w:hAnsi="Arial" w:cs="Arial"/>
                <w:color w:val="auto"/>
                <w:sz w:val="20"/>
                <w:szCs w:val="20"/>
              </w:rPr>
              <w:t xml:space="preserve">(A) provides access for students (and, as appropriate, parents and </w:t>
            </w:r>
            <w:r w:rsidRPr="006B61D8">
              <w:rPr>
                <w:rFonts w:ascii="Arial" w:hAnsi="Arial" w:cs="Arial"/>
                <w:bCs/>
                <w:color w:val="auto"/>
                <w:sz w:val="20"/>
                <w:szCs w:val="20"/>
              </w:rPr>
              <w:t>out-of-school youth</w:t>
            </w:r>
            <w:r w:rsidRPr="006B61D8">
              <w:rPr>
                <w:rFonts w:ascii="Arial" w:hAnsi="Arial" w:cs="Arial"/>
                <w:color w:val="auto"/>
                <w:sz w:val="20"/>
                <w:szCs w:val="20"/>
              </w:rPr>
              <w:t xml:space="preserve">) to information regarding career awareness exploration opportunities and planning with respect to an individual’s occupational and academic </w:t>
            </w:r>
            <w:proofErr w:type="gramStart"/>
            <w:r w:rsidRPr="006B61D8">
              <w:rPr>
                <w:rFonts w:ascii="Arial" w:hAnsi="Arial" w:cs="Arial"/>
                <w:color w:val="auto"/>
                <w:sz w:val="20"/>
                <w:szCs w:val="20"/>
              </w:rPr>
              <w:t>future;</w:t>
            </w:r>
            <w:proofErr w:type="gramEnd"/>
            <w:r w:rsidRPr="006B61D8">
              <w:rPr>
                <w:rFonts w:ascii="Arial" w:hAnsi="Arial" w:cs="Arial"/>
                <w:color w:val="auto"/>
                <w:sz w:val="20"/>
                <w:szCs w:val="20"/>
              </w:rPr>
              <w:t xml:space="preserve"> </w:t>
            </w:r>
          </w:p>
          <w:p w14:paraId="08392D2F" w14:textId="77777777" w:rsidR="001033A1" w:rsidRPr="006B61D8" w:rsidRDefault="001033A1" w:rsidP="001033A1">
            <w:pPr>
              <w:pStyle w:val="Default"/>
              <w:rPr>
                <w:rFonts w:ascii="Arial" w:hAnsi="Arial" w:cs="Arial"/>
                <w:color w:val="auto"/>
                <w:sz w:val="20"/>
                <w:szCs w:val="20"/>
              </w:rPr>
            </w:pPr>
          </w:p>
          <w:p w14:paraId="14870DF6" w14:textId="77777777" w:rsidR="001033A1" w:rsidRPr="006B61D8" w:rsidRDefault="001033A1" w:rsidP="001033A1">
            <w:pPr>
              <w:pStyle w:val="Default"/>
              <w:rPr>
                <w:rFonts w:ascii="Arial" w:hAnsi="Arial" w:cs="Arial"/>
                <w:color w:val="auto"/>
                <w:sz w:val="20"/>
                <w:szCs w:val="20"/>
              </w:rPr>
            </w:pPr>
            <w:r w:rsidRPr="006B61D8">
              <w:rPr>
                <w:rFonts w:ascii="Arial" w:hAnsi="Arial" w:cs="Arial"/>
                <w:color w:val="auto"/>
                <w:sz w:val="20"/>
                <w:szCs w:val="20"/>
              </w:rPr>
              <w:t xml:space="preserve">(B) provides information </w:t>
            </w:r>
            <w:r w:rsidRPr="006B61D8">
              <w:rPr>
                <w:rFonts w:ascii="Arial" w:hAnsi="Arial" w:cs="Arial"/>
                <w:bCs/>
                <w:color w:val="auto"/>
                <w:sz w:val="20"/>
                <w:szCs w:val="20"/>
              </w:rPr>
              <w:t>to students (and, as appropriate, parents and out-of-school youth)</w:t>
            </w:r>
            <w:r w:rsidRPr="006B61D8">
              <w:rPr>
                <w:rFonts w:ascii="Arial" w:hAnsi="Arial" w:cs="Arial"/>
                <w:b/>
                <w:bCs/>
                <w:color w:val="auto"/>
                <w:sz w:val="20"/>
                <w:szCs w:val="20"/>
              </w:rPr>
              <w:t xml:space="preserve"> </w:t>
            </w:r>
            <w:r w:rsidRPr="006B61D8">
              <w:rPr>
                <w:rFonts w:ascii="Arial" w:hAnsi="Arial" w:cs="Arial"/>
                <w:color w:val="auto"/>
                <w:sz w:val="20"/>
                <w:szCs w:val="20"/>
              </w:rPr>
              <w:t>with respect to career options, financial aid, job training, secondary and postsecondary options (including associate and baccalaureate degree programs), dual or concurrent enrollment programs, work-based learning opportunities, early college high schools, financial literacy, and support services, as appropriate; and</w:t>
            </w:r>
          </w:p>
          <w:p w14:paraId="1C2F5E73" w14:textId="77777777" w:rsidR="001033A1" w:rsidRPr="006B61D8" w:rsidRDefault="001033A1" w:rsidP="001033A1">
            <w:pPr>
              <w:pStyle w:val="Default"/>
              <w:rPr>
                <w:rFonts w:ascii="Arial" w:hAnsi="Arial" w:cs="Arial"/>
                <w:color w:val="auto"/>
                <w:sz w:val="20"/>
                <w:szCs w:val="20"/>
              </w:rPr>
            </w:pPr>
            <w:r w:rsidRPr="006B61D8">
              <w:rPr>
                <w:rFonts w:ascii="Arial" w:hAnsi="Arial" w:cs="Arial"/>
                <w:color w:val="auto"/>
                <w:sz w:val="20"/>
                <w:szCs w:val="20"/>
              </w:rPr>
              <w:t xml:space="preserve"> </w:t>
            </w:r>
          </w:p>
          <w:p w14:paraId="60473193" w14:textId="77777777" w:rsidR="00B86B20" w:rsidRPr="003F0318" w:rsidRDefault="001033A1" w:rsidP="003B5ADC">
            <w:pPr>
              <w:spacing w:before="120" w:after="120"/>
              <w:rPr>
                <w:rFonts w:ascii="Arial" w:hAnsi="Arial" w:cs="Arial"/>
                <w:iCs/>
                <w:sz w:val="20"/>
              </w:rPr>
            </w:pPr>
            <w:r w:rsidRPr="006B61D8">
              <w:rPr>
                <w:rFonts w:ascii="Arial" w:hAnsi="Arial" w:cs="Arial"/>
                <w:sz w:val="20"/>
              </w:rPr>
              <w:t xml:space="preserve">(C) may </w:t>
            </w:r>
            <w:proofErr w:type="gramStart"/>
            <w:r w:rsidRPr="006B61D8">
              <w:rPr>
                <w:rFonts w:ascii="Arial" w:hAnsi="Arial" w:cs="Arial"/>
                <w:sz w:val="20"/>
              </w:rPr>
              <w:t>provide assistance for</w:t>
            </w:r>
            <w:proofErr w:type="gramEnd"/>
            <w:r w:rsidRPr="006B61D8">
              <w:rPr>
                <w:rFonts w:ascii="Arial" w:hAnsi="Arial" w:cs="Arial"/>
                <w:sz w:val="20"/>
              </w:rPr>
              <w:t xml:space="preserve"> special populations with respect to direct support services that enable students to persist in and complete career and technical education, programs of study, or career pathways. </w:t>
            </w:r>
          </w:p>
          <w:p w14:paraId="2645BF67" w14:textId="77777777" w:rsidR="00B86B20" w:rsidRPr="003F0318" w:rsidRDefault="00B86B20" w:rsidP="003B5ADC">
            <w:pPr>
              <w:spacing w:before="120" w:after="120"/>
              <w:rPr>
                <w:rFonts w:ascii="Arial" w:hAnsi="Arial" w:cs="Arial"/>
                <w:iCs/>
                <w:sz w:val="20"/>
              </w:rPr>
            </w:pPr>
          </w:p>
          <w:p w14:paraId="5CCC9494" w14:textId="77777777" w:rsidR="00B86B20" w:rsidRPr="003F0318" w:rsidRDefault="00B86B20" w:rsidP="003B5ADC">
            <w:pPr>
              <w:spacing w:before="120" w:after="120"/>
              <w:rPr>
                <w:rFonts w:ascii="Arial" w:hAnsi="Arial" w:cs="Arial"/>
                <w:iCs/>
                <w:sz w:val="20"/>
              </w:rPr>
            </w:pPr>
          </w:p>
          <w:p w14:paraId="2F6CDA84" w14:textId="77777777" w:rsidR="00861029" w:rsidRPr="003F0318" w:rsidRDefault="00861029" w:rsidP="003B5ADC">
            <w:pPr>
              <w:spacing w:before="120" w:after="120"/>
              <w:rPr>
                <w:rFonts w:ascii="Arial" w:hAnsi="Arial" w:cs="Arial"/>
                <w:iCs/>
                <w:sz w:val="20"/>
              </w:rPr>
            </w:pPr>
          </w:p>
        </w:tc>
        <w:tc>
          <w:tcPr>
            <w:tcW w:w="2500" w:type="pct"/>
            <w:tcBorders>
              <w:top w:val="single" w:sz="7" w:space="0" w:color="000000"/>
              <w:left w:val="single" w:sz="7" w:space="0" w:color="000000"/>
              <w:bottom w:val="single" w:sz="7" w:space="0" w:color="000000"/>
              <w:right w:val="single" w:sz="7" w:space="0" w:color="000000"/>
            </w:tcBorders>
          </w:tcPr>
          <w:p w14:paraId="7E07D13E" w14:textId="77777777" w:rsidR="00DF221D" w:rsidRPr="006B61D8" w:rsidRDefault="001033A1" w:rsidP="00BF78B9">
            <w:pPr>
              <w:pStyle w:val="ListParagraph"/>
              <w:numPr>
                <w:ilvl w:val="0"/>
                <w:numId w:val="30"/>
              </w:numPr>
              <w:spacing w:before="120" w:after="120"/>
              <w:rPr>
                <w:rFonts w:ascii="Arial" w:hAnsi="Arial" w:cs="Arial"/>
                <w:iCs/>
                <w:sz w:val="20"/>
              </w:rPr>
            </w:pPr>
            <w:r w:rsidRPr="006B61D8">
              <w:rPr>
                <w:rFonts w:ascii="Arial" w:hAnsi="Arial" w:cs="Arial"/>
                <w:sz w:val="20"/>
              </w:rPr>
              <w:lastRenderedPageBreak/>
              <w:t>Improving career guidance and academic counseling programs that assist students in making informed academic and career and technical education decisions, including academic and financial aid counseling.</w:t>
            </w:r>
            <w:r w:rsidRPr="006B61D8">
              <w:rPr>
                <w:rFonts w:ascii="Arial" w:hAnsi="Arial" w:cs="Arial"/>
                <w:iCs/>
                <w:sz w:val="20"/>
              </w:rPr>
              <w:t xml:space="preserve"> </w:t>
            </w:r>
          </w:p>
          <w:p w14:paraId="0CF328D2" w14:textId="77777777" w:rsidR="00BF78B9" w:rsidRPr="00BF78B9" w:rsidRDefault="00BF78B9" w:rsidP="00BF78B9">
            <w:pPr>
              <w:pStyle w:val="ListParagraph"/>
              <w:spacing w:before="120" w:after="120"/>
              <w:rPr>
                <w:rFonts w:ascii="Arial" w:hAnsi="Arial" w:cs="Arial"/>
                <w:iCs/>
                <w:sz w:val="20"/>
              </w:rPr>
            </w:pPr>
          </w:p>
          <w:p w14:paraId="6771A5FA" w14:textId="77777777" w:rsidR="00B14648" w:rsidRDefault="003C44A1" w:rsidP="00BF78B9">
            <w:pPr>
              <w:pStyle w:val="ListParagraph"/>
              <w:numPr>
                <w:ilvl w:val="0"/>
                <w:numId w:val="30"/>
              </w:numPr>
              <w:spacing w:before="120" w:after="120"/>
              <w:rPr>
                <w:rFonts w:ascii="Arial" w:hAnsi="Arial" w:cs="Arial"/>
                <w:iCs/>
                <w:sz w:val="20"/>
              </w:rPr>
            </w:pPr>
            <w:r w:rsidRPr="00BF78B9">
              <w:rPr>
                <w:rFonts w:ascii="Arial" w:hAnsi="Arial" w:cs="Arial"/>
                <w:iCs/>
                <w:sz w:val="20"/>
              </w:rPr>
              <w:t xml:space="preserve">Assist CTE students with creating and implementing an individual plan of study (may be electronic, online or paper based), and the </w:t>
            </w:r>
            <w:r w:rsidRPr="00BF78B9">
              <w:rPr>
                <w:rFonts w:ascii="Arial" w:hAnsi="Arial" w:cs="Arial"/>
                <w:iCs/>
                <w:sz w:val="20"/>
              </w:rPr>
              <w:lastRenderedPageBreak/>
              <w:t xml:space="preserve">methods </w:t>
            </w:r>
            <w:r w:rsidR="00B14648" w:rsidRPr="00BF78B9">
              <w:rPr>
                <w:rFonts w:ascii="Arial" w:hAnsi="Arial" w:cs="Arial"/>
                <w:iCs/>
                <w:sz w:val="20"/>
              </w:rPr>
              <w:t>use</w:t>
            </w:r>
            <w:r w:rsidR="00A0410C" w:rsidRPr="00BF78B9">
              <w:rPr>
                <w:rFonts w:ascii="Arial" w:hAnsi="Arial" w:cs="Arial"/>
                <w:iCs/>
                <w:sz w:val="20"/>
              </w:rPr>
              <w:t>d to review and update student P</w:t>
            </w:r>
            <w:r w:rsidR="00B14648" w:rsidRPr="00BF78B9">
              <w:rPr>
                <w:rFonts w:ascii="Arial" w:hAnsi="Arial" w:cs="Arial"/>
                <w:iCs/>
                <w:sz w:val="20"/>
              </w:rPr>
              <w:t xml:space="preserve">lans of </w:t>
            </w:r>
            <w:r w:rsidR="00A0410C" w:rsidRPr="00BF78B9">
              <w:rPr>
                <w:rFonts w:ascii="Arial" w:hAnsi="Arial" w:cs="Arial"/>
                <w:iCs/>
                <w:sz w:val="20"/>
              </w:rPr>
              <w:t>S</w:t>
            </w:r>
            <w:r w:rsidR="00B14648" w:rsidRPr="00BF78B9">
              <w:rPr>
                <w:rFonts w:ascii="Arial" w:hAnsi="Arial" w:cs="Arial"/>
                <w:iCs/>
                <w:sz w:val="20"/>
              </w:rPr>
              <w:t>tudy on a regular basis with student, parent, counselor, and/or teacher advisor involvement, and developing and disseminating course descriptions to students with recommended course sequences for academic and technical courses.</w:t>
            </w:r>
          </w:p>
          <w:p w14:paraId="0DF94FAD" w14:textId="77777777" w:rsidR="00C87ED7" w:rsidRPr="00C87ED7" w:rsidRDefault="00C87ED7" w:rsidP="00C87ED7">
            <w:pPr>
              <w:pStyle w:val="ListParagraph"/>
              <w:rPr>
                <w:rFonts w:ascii="Arial" w:hAnsi="Arial" w:cs="Arial"/>
                <w:iCs/>
                <w:sz w:val="20"/>
              </w:rPr>
            </w:pPr>
          </w:p>
          <w:p w14:paraId="307249E2" w14:textId="77777777" w:rsidR="00420BE4" w:rsidRPr="00506C44" w:rsidRDefault="003C44A1" w:rsidP="00506C44">
            <w:pPr>
              <w:pStyle w:val="ListParagraph"/>
              <w:numPr>
                <w:ilvl w:val="0"/>
                <w:numId w:val="30"/>
              </w:numPr>
              <w:spacing w:before="120" w:after="120"/>
              <w:rPr>
                <w:rFonts w:ascii="Calibri" w:hAnsi="Calibri"/>
                <w:szCs w:val="22"/>
              </w:rPr>
            </w:pPr>
            <w:r w:rsidRPr="00BF78B9">
              <w:rPr>
                <w:rFonts w:ascii="Arial" w:hAnsi="Arial" w:cs="Arial"/>
                <w:iCs/>
                <w:sz w:val="20"/>
              </w:rPr>
              <w:t xml:space="preserve">Identify and provide interpretation of assessments and other resources used in the development of </w:t>
            </w:r>
            <w:r w:rsidR="00A0410C" w:rsidRPr="00BF78B9">
              <w:rPr>
                <w:rFonts w:ascii="Arial" w:hAnsi="Arial" w:cs="Arial"/>
                <w:iCs/>
                <w:sz w:val="20"/>
              </w:rPr>
              <w:t>those student Plans of S</w:t>
            </w:r>
            <w:r w:rsidRPr="00BF78B9">
              <w:rPr>
                <w:rFonts w:ascii="Arial" w:hAnsi="Arial" w:cs="Arial"/>
                <w:iCs/>
                <w:sz w:val="20"/>
              </w:rPr>
              <w:t>tudy. (Assessments could include but not be limited to career, academic and interest</w:t>
            </w:r>
            <w:r w:rsidRPr="00BF78B9">
              <w:rPr>
                <w:rFonts w:ascii="Arial" w:hAnsi="Arial" w:cs="Arial"/>
                <w:sz w:val="20"/>
              </w:rPr>
              <w:t xml:space="preserve"> assessments, skills, and work values assessme</w:t>
            </w:r>
            <w:r w:rsidR="00A0410C" w:rsidRPr="00BF78B9">
              <w:rPr>
                <w:rFonts w:ascii="Arial" w:hAnsi="Arial" w:cs="Arial"/>
                <w:sz w:val="20"/>
              </w:rPr>
              <w:t xml:space="preserve">nts and postsecondary placement inventories. </w:t>
            </w:r>
            <w:r w:rsidR="00797BDE" w:rsidRPr="00BF78B9">
              <w:rPr>
                <w:rFonts w:ascii="Arial" w:hAnsi="Arial" w:cs="Arial"/>
                <w:sz w:val="20"/>
              </w:rPr>
              <w:t>(</w:t>
            </w:r>
            <w:r w:rsidRPr="00BF78B9">
              <w:rPr>
                <w:rFonts w:ascii="Arial" w:hAnsi="Arial" w:cs="Arial"/>
                <w:sz w:val="20"/>
              </w:rPr>
              <w:t xml:space="preserve">Resources could include but not be limited to Teachers </w:t>
            </w:r>
            <w:proofErr w:type="gramStart"/>
            <w:r w:rsidRPr="00BF78B9">
              <w:rPr>
                <w:rFonts w:ascii="Arial" w:hAnsi="Arial" w:cs="Arial"/>
                <w:sz w:val="20"/>
              </w:rPr>
              <w:t>As</w:t>
            </w:r>
            <w:proofErr w:type="gramEnd"/>
            <w:r w:rsidRPr="00BF78B9">
              <w:rPr>
                <w:rFonts w:ascii="Arial" w:hAnsi="Arial" w:cs="Arial"/>
                <w:sz w:val="20"/>
              </w:rPr>
              <w:t xml:space="preserve"> Advisors, advisory committees, adult mentors, career planning sessions, career development classes, OKCareerGuide.org, etc.).</w:t>
            </w:r>
          </w:p>
        </w:tc>
      </w:tr>
      <w:tr w:rsidR="0050248B" w:rsidRPr="000B194B" w14:paraId="05C3A251" w14:textId="77777777" w:rsidTr="009C2B60">
        <w:tc>
          <w:tcPr>
            <w:tcW w:w="2500" w:type="pct"/>
            <w:tcBorders>
              <w:top w:val="single" w:sz="7" w:space="0" w:color="000000"/>
              <w:left w:val="single" w:sz="7" w:space="0" w:color="000000"/>
              <w:bottom w:val="single" w:sz="7" w:space="0" w:color="000000"/>
              <w:right w:val="single" w:sz="7" w:space="0" w:color="000000"/>
            </w:tcBorders>
          </w:tcPr>
          <w:p w14:paraId="4A6121D1" w14:textId="1078F69D" w:rsidR="00B5778B" w:rsidRDefault="00B14648" w:rsidP="00E0139D">
            <w:pPr>
              <w:spacing w:before="120" w:after="120"/>
              <w:rPr>
                <w:rFonts w:ascii="Arial" w:hAnsi="Arial" w:cs="Arial"/>
                <w:iCs/>
                <w:color w:val="0000FF"/>
                <w:sz w:val="20"/>
              </w:rPr>
            </w:pPr>
            <w:r w:rsidRPr="006B61D8">
              <w:rPr>
                <w:rFonts w:ascii="Arial" w:hAnsi="Arial" w:cs="Arial"/>
                <w:b/>
                <w:iCs/>
                <w:sz w:val="20"/>
              </w:rPr>
              <w:lastRenderedPageBreak/>
              <w:t xml:space="preserve">(335) </w:t>
            </w:r>
            <w:r w:rsidR="00CD4245" w:rsidRPr="006B61D8">
              <w:rPr>
                <w:rFonts w:ascii="Arial" w:hAnsi="Arial" w:cs="Arial"/>
                <w:b/>
                <w:iCs/>
                <w:sz w:val="20"/>
              </w:rPr>
              <w:t>Career Awareness</w:t>
            </w:r>
            <w:r w:rsidR="0050248B" w:rsidRPr="006B61D8">
              <w:rPr>
                <w:rFonts w:ascii="Arial" w:hAnsi="Arial" w:cs="Arial"/>
                <w:b/>
                <w:iCs/>
                <w:sz w:val="20"/>
              </w:rPr>
              <w:t>:</w:t>
            </w:r>
            <w:r w:rsidR="0050248B" w:rsidRPr="006B61D8">
              <w:rPr>
                <w:rFonts w:ascii="Arial" w:hAnsi="Arial" w:cs="Arial"/>
                <w:iCs/>
                <w:sz w:val="20"/>
              </w:rPr>
              <w:t xml:space="preserve"> </w:t>
            </w:r>
            <w:r w:rsidR="001E1F3E" w:rsidRPr="006B61D8">
              <w:rPr>
                <w:rFonts w:ascii="Arial" w:hAnsi="Arial" w:cs="Arial"/>
                <w:iCs/>
                <w:sz w:val="20"/>
              </w:rPr>
              <w:t xml:space="preserve"> </w:t>
            </w:r>
          </w:p>
          <w:p w14:paraId="0B5B3AAD" w14:textId="77777777" w:rsidR="00E0139D" w:rsidRPr="006B61D8" w:rsidRDefault="00B5778B" w:rsidP="00E0139D">
            <w:pPr>
              <w:spacing w:before="120" w:after="120"/>
              <w:rPr>
                <w:rFonts w:ascii="Arial" w:hAnsi="Arial" w:cs="Arial"/>
                <w:iCs/>
                <w:sz w:val="20"/>
              </w:rPr>
            </w:pPr>
            <w:r w:rsidRPr="006B61D8">
              <w:rPr>
                <w:rFonts w:ascii="Arial" w:hAnsi="Arial" w:cs="Arial"/>
                <w:iCs/>
                <w:sz w:val="20"/>
              </w:rPr>
              <w:t>P</w:t>
            </w:r>
            <w:r w:rsidR="00E0139D" w:rsidRPr="006B61D8">
              <w:rPr>
                <w:rFonts w:ascii="Arial" w:hAnsi="Arial" w:cs="Arial"/>
                <w:sz w:val="20"/>
              </w:rPr>
              <w:t>rovide career exploration and career development activities through an organized, systematic framework designed to aid students, including in the middle grades</w:t>
            </w:r>
            <w:r w:rsidR="003B59DF" w:rsidRPr="006B61D8">
              <w:rPr>
                <w:rFonts w:ascii="Arial" w:hAnsi="Arial" w:cs="Arial"/>
                <w:sz w:val="20"/>
              </w:rPr>
              <w:t xml:space="preserve"> (5-8)</w:t>
            </w:r>
            <w:r w:rsidR="00E0139D" w:rsidRPr="006B61D8">
              <w:rPr>
                <w:rFonts w:ascii="Arial" w:hAnsi="Arial" w:cs="Arial"/>
                <w:sz w:val="20"/>
              </w:rPr>
              <w:t xml:space="preserve">, before enrolling and while participating in a career and technical education program, in making informed plans and decisions about future education and career opportunities and programs of study </w:t>
            </w:r>
          </w:p>
          <w:p w14:paraId="45E6B9F7" w14:textId="77777777" w:rsidR="0050248B" w:rsidRPr="003F0318" w:rsidRDefault="0050248B" w:rsidP="001033A1">
            <w:pPr>
              <w:spacing w:before="120" w:after="120"/>
              <w:rPr>
                <w:rFonts w:ascii="Arial" w:hAnsi="Arial" w:cs="Arial"/>
                <w:iCs/>
                <w:sz w:val="20"/>
              </w:rPr>
            </w:pPr>
          </w:p>
        </w:tc>
        <w:tc>
          <w:tcPr>
            <w:tcW w:w="2500" w:type="pct"/>
            <w:tcBorders>
              <w:top w:val="single" w:sz="7" w:space="0" w:color="000000"/>
              <w:left w:val="single" w:sz="7" w:space="0" w:color="000000"/>
              <w:bottom w:val="single" w:sz="7" w:space="0" w:color="000000"/>
              <w:right w:val="single" w:sz="7" w:space="0" w:color="000000"/>
            </w:tcBorders>
          </w:tcPr>
          <w:p w14:paraId="3F791EA2" w14:textId="77777777" w:rsidR="00F20270" w:rsidRDefault="00F20270" w:rsidP="00F20270">
            <w:pPr>
              <w:pStyle w:val="Default"/>
              <w:ind w:left="720"/>
              <w:rPr>
                <w:rFonts w:ascii="Arial" w:hAnsi="Arial" w:cs="Arial"/>
                <w:color w:val="auto"/>
                <w:sz w:val="20"/>
                <w:szCs w:val="20"/>
              </w:rPr>
            </w:pPr>
          </w:p>
          <w:p w14:paraId="249907E4" w14:textId="77777777" w:rsidR="003B59DF" w:rsidRPr="00F20270" w:rsidRDefault="00C87ED7" w:rsidP="00F20270">
            <w:pPr>
              <w:pStyle w:val="Default"/>
              <w:numPr>
                <w:ilvl w:val="0"/>
                <w:numId w:val="33"/>
              </w:numPr>
              <w:rPr>
                <w:rFonts w:ascii="Arial" w:hAnsi="Arial" w:cs="Arial"/>
                <w:color w:val="auto"/>
                <w:sz w:val="20"/>
                <w:szCs w:val="20"/>
              </w:rPr>
            </w:pPr>
            <w:r w:rsidRPr="00F20270">
              <w:rPr>
                <w:rFonts w:ascii="Arial" w:hAnsi="Arial" w:cs="Arial"/>
                <w:color w:val="auto"/>
                <w:sz w:val="20"/>
                <w:szCs w:val="20"/>
              </w:rPr>
              <w:t>I</w:t>
            </w:r>
            <w:r w:rsidR="003B59DF" w:rsidRPr="00F20270">
              <w:rPr>
                <w:rFonts w:ascii="Arial" w:hAnsi="Arial" w:cs="Arial"/>
                <w:color w:val="auto"/>
                <w:sz w:val="20"/>
                <w:szCs w:val="20"/>
              </w:rPr>
              <w:t>ntroductory courses or activities focused on career exploration and career awareness, i</w:t>
            </w:r>
            <w:r w:rsidR="00A0410C" w:rsidRPr="00F20270">
              <w:rPr>
                <w:rFonts w:ascii="Arial" w:hAnsi="Arial" w:cs="Arial"/>
                <w:color w:val="auto"/>
                <w:sz w:val="20"/>
                <w:szCs w:val="20"/>
              </w:rPr>
              <w:t>ncluding non-traditional fields</w:t>
            </w:r>
            <w:r w:rsidRPr="00F20270">
              <w:rPr>
                <w:rFonts w:ascii="Arial" w:hAnsi="Arial" w:cs="Arial"/>
                <w:color w:val="auto"/>
                <w:sz w:val="20"/>
                <w:szCs w:val="20"/>
              </w:rPr>
              <w:t>.</w:t>
            </w:r>
            <w:r w:rsidR="003B59DF" w:rsidRPr="00F20270">
              <w:rPr>
                <w:rFonts w:ascii="Arial" w:hAnsi="Arial" w:cs="Arial"/>
                <w:color w:val="auto"/>
                <w:sz w:val="20"/>
                <w:szCs w:val="20"/>
              </w:rPr>
              <w:t xml:space="preserve"> </w:t>
            </w:r>
          </w:p>
          <w:p w14:paraId="1DD083E8" w14:textId="77777777" w:rsidR="0024093B" w:rsidRDefault="0024093B" w:rsidP="0024093B">
            <w:pPr>
              <w:pStyle w:val="Default"/>
              <w:ind w:left="720"/>
              <w:rPr>
                <w:rFonts w:ascii="Arial" w:hAnsi="Arial" w:cs="Arial"/>
                <w:color w:val="auto"/>
                <w:sz w:val="20"/>
                <w:szCs w:val="20"/>
              </w:rPr>
            </w:pPr>
          </w:p>
          <w:p w14:paraId="63611918" w14:textId="77777777" w:rsidR="0024093B" w:rsidRPr="0024093B" w:rsidRDefault="0024093B" w:rsidP="002A759A">
            <w:pPr>
              <w:pStyle w:val="Default"/>
              <w:numPr>
                <w:ilvl w:val="0"/>
                <w:numId w:val="33"/>
              </w:numPr>
              <w:rPr>
                <w:rFonts w:ascii="Arial" w:hAnsi="Arial" w:cs="Arial"/>
                <w:color w:val="auto"/>
                <w:sz w:val="20"/>
                <w:szCs w:val="20"/>
              </w:rPr>
            </w:pPr>
            <w:r w:rsidRPr="0024093B">
              <w:rPr>
                <w:rFonts w:ascii="Arial" w:hAnsi="Arial" w:cs="Arial"/>
                <w:color w:val="auto"/>
                <w:sz w:val="20"/>
                <w:szCs w:val="20"/>
              </w:rPr>
              <w:t>C</w:t>
            </w:r>
            <w:r w:rsidR="00F20270">
              <w:rPr>
                <w:rFonts w:ascii="Arial" w:hAnsi="Arial" w:cs="Arial"/>
                <w:color w:val="auto"/>
                <w:sz w:val="20"/>
                <w:szCs w:val="20"/>
              </w:rPr>
              <w:t>areer awareness c</w:t>
            </w:r>
            <w:r w:rsidRPr="0024093B">
              <w:rPr>
                <w:rFonts w:ascii="Arial" w:hAnsi="Arial" w:cs="Arial"/>
                <w:color w:val="auto"/>
                <w:sz w:val="20"/>
                <w:szCs w:val="20"/>
              </w:rPr>
              <w:t>ourses cannot be directed at only one pathway such as Gateway to Technology or Project Lead the Way.</w:t>
            </w:r>
          </w:p>
          <w:p w14:paraId="1F0CA84E" w14:textId="77777777" w:rsidR="003B59DF" w:rsidRPr="006B61D8" w:rsidRDefault="003B59DF" w:rsidP="003B59DF">
            <w:pPr>
              <w:pStyle w:val="Default"/>
              <w:rPr>
                <w:rFonts w:ascii="Arial" w:hAnsi="Arial" w:cs="Arial"/>
                <w:color w:val="auto"/>
                <w:sz w:val="20"/>
                <w:szCs w:val="20"/>
              </w:rPr>
            </w:pPr>
          </w:p>
          <w:p w14:paraId="43A1721B" w14:textId="77777777" w:rsidR="003B59DF" w:rsidRPr="006B61D8" w:rsidRDefault="00C87ED7" w:rsidP="00506C44">
            <w:pPr>
              <w:pStyle w:val="Default"/>
              <w:numPr>
                <w:ilvl w:val="0"/>
                <w:numId w:val="33"/>
              </w:numPr>
              <w:rPr>
                <w:rFonts w:ascii="Arial" w:hAnsi="Arial" w:cs="Arial"/>
                <w:color w:val="auto"/>
                <w:sz w:val="20"/>
                <w:szCs w:val="20"/>
              </w:rPr>
            </w:pPr>
            <w:r w:rsidRPr="006B61D8">
              <w:rPr>
                <w:rFonts w:ascii="Arial" w:hAnsi="Arial" w:cs="Arial"/>
                <w:color w:val="auto"/>
                <w:sz w:val="20"/>
                <w:szCs w:val="20"/>
              </w:rPr>
              <w:t>R</w:t>
            </w:r>
            <w:r w:rsidR="003B59DF" w:rsidRPr="006B61D8">
              <w:rPr>
                <w:rFonts w:ascii="Arial" w:hAnsi="Arial" w:cs="Arial"/>
                <w:color w:val="auto"/>
                <w:sz w:val="20"/>
                <w:szCs w:val="20"/>
              </w:rPr>
              <w:t xml:space="preserve">eadily available career and labor market information, including information on— </w:t>
            </w:r>
          </w:p>
          <w:p w14:paraId="23A3515F" w14:textId="77777777" w:rsidR="003B59DF" w:rsidRPr="006B61D8" w:rsidRDefault="003B59DF" w:rsidP="00C87ED7">
            <w:pPr>
              <w:pStyle w:val="Default"/>
              <w:ind w:left="1440"/>
              <w:rPr>
                <w:rFonts w:ascii="Arial" w:hAnsi="Arial" w:cs="Arial"/>
                <w:color w:val="auto"/>
                <w:sz w:val="20"/>
                <w:szCs w:val="20"/>
              </w:rPr>
            </w:pPr>
            <w:r w:rsidRPr="006B61D8">
              <w:rPr>
                <w:rFonts w:ascii="Arial" w:hAnsi="Arial" w:cs="Arial"/>
                <w:color w:val="auto"/>
                <w:sz w:val="20"/>
                <w:szCs w:val="20"/>
              </w:rPr>
              <w:t>(</w:t>
            </w:r>
            <w:proofErr w:type="spellStart"/>
            <w:r w:rsidRPr="006B61D8">
              <w:rPr>
                <w:rFonts w:ascii="Arial" w:hAnsi="Arial" w:cs="Arial"/>
                <w:color w:val="auto"/>
                <w:sz w:val="20"/>
                <w:szCs w:val="20"/>
              </w:rPr>
              <w:t>i</w:t>
            </w:r>
            <w:proofErr w:type="spellEnd"/>
            <w:r w:rsidRPr="006B61D8">
              <w:rPr>
                <w:rFonts w:ascii="Arial" w:hAnsi="Arial" w:cs="Arial"/>
                <w:color w:val="auto"/>
                <w:sz w:val="20"/>
                <w:szCs w:val="20"/>
              </w:rPr>
              <w:t xml:space="preserve">) occupational supply and demand </w:t>
            </w:r>
          </w:p>
          <w:p w14:paraId="4B758200" w14:textId="77777777" w:rsidR="003B59DF" w:rsidRPr="006B61D8" w:rsidRDefault="003B59DF" w:rsidP="00C87ED7">
            <w:pPr>
              <w:pStyle w:val="Default"/>
              <w:ind w:left="1440"/>
              <w:rPr>
                <w:rFonts w:ascii="Arial" w:hAnsi="Arial" w:cs="Arial"/>
                <w:color w:val="auto"/>
                <w:sz w:val="20"/>
                <w:szCs w:val="20"/>
              </w:rPr>
            </w:pPr>
            <w:r w:rsidRPr="006B61D8">
              <w:rPr>
                <w:rFonts w:ascii="Arial" w:hAnsi="Arial" w:cs="Arial"/>
                <w:color w:val="auto"/>
                <w:sz w:val="20"/>
                <w:szCs w:val="20"/>
              </w:rPr>
              <w:t xml:space="preserve">(ii) educational requirements </w:t>
            </w:r>
          </w:p>
          <w:p w14:paraId="760927B1" w14:textId="77777777" w:rsidR="003B59DF" w:rsidRPr="006B61D8" w:rsidRDefault="003B59DF" w:rsidP="00C87ED7">
            <w:pPr>
              <w:pStyle w:val="Default"/>
              <w:ind w:left="1440"/>
              <w:rPr>
                <w:rFonts w:ascii="Arial" w:hAnsi="Arial" w:cs="Arial"/>
                <w:color w:val="auto"/>
                <w:sz w:val="20"/>
                <w:szCs w:val="20"/>
              </w:rPr>
            </w:pPr>
            <w:r w:rsidRPr="006B61D8">
              <w:rPr>
                <w:rFonts w:ascii="Arial" w:hAnsi="Arial" w:cs="Arial"/>
                <w:color w:val="auto"/>
                <w:sz w:val="20"/>
                <w:szCs w:val="20"/>
              </w:rPr>
              <w:t>(iii) other information on careers aligned to State, local, or tribal (as applicable) economic priorities</w:t>
            </w:r>
          </w:p>
          <w:p w14:paraId="5844AE81" w14:textId="77777777" w:rsidR="003B59DF" w:rsidRPr="006B61D8" w:rsidRDefault="003B59DF" w:rsidP="00C87ED7">
            <w:pPr>
              <w:pStyle w:val="Default"/>
              <w:ind w:left="1440"/>
              <w:rPr>
                <w:rFonts w:ascii="Arial" w:hAnsi="Arial" w:cs="Arial"/>
                <w:color w:val="auto"/>
                <w:sz w:val="20"/>
                <w:szCs w:val="20"/>
              </w:rPr>
            </w:pPr>
            <w:r w:rsidRPr="006B61D8">
              <w:rPr>
                <w:rFonts w:ascii="Arial" w:hAnsi="Arial" w:cs="Arial"/>
                <w:color w:val="auto"/>
                <w:sz w:val="20"/>
                <w:szCs w:val="20"/>
              </w:rPr>
              <w:t>(iv) employment sectors</w:t>
            </w:r>
          </w:p>
          <w:p w14:paraId="5DE778C8" w14:textId="77777777" w:rsidR="003B59DF" w:rsidRPr="006B61D8" w:rsidRDefault="003B59DF" w:rsidP="003B59DF">
            <w:pPr>
              <w:pStyle w:val="Default"/>
              <w:ind w:left="720"/>
              <w:rPr>
                <w:rFonts w:ascii="Arial" w:hAnsi="Arial" w:cs="Arial"/>
                <w:color w:val="auto"/>
                <w:sz w:val="20"/>
                <w:szCs w:val="20"/>
              </w:rPr>
            </w:pPr>
            <w:r w:rsidRPr="006B61D8">
              <w:rPr>
                <w:rFonts w:ascii="Arial" w:hAnsi="Arial" w:cs="Arial"/>
                <w:color w:val="auto"/>
                <w:sz w:val="20"/>
                <w:szCs w:val="20"/>
              </w:rPr>
              <w:t xml:space="preserve"> </w:t>
            </w:r>
          </w:p>
          <w:p w14:paraId="14117C68" w14:textId="77777777" w:rsidR="003B59DF" w:rsidRPr="006B61D8" w:rsidRDefault="00506C44" w:rsidP="00506C44">
            <w:pPr>
              <w:pStyle w:val="Default"/>
              <w:numPr>
                <w:ilvl w:val="0"/>
                <w:numId w:val="33"/>
              </w:numPr>
              <w:rPr>
                <w:rFonts w:ascii="Arial" w:hAnsi="Arial" w:cs="Arial"/>
                <w:color w:val="auto"/>
                <w:sz w:val="20"/>
                <w:szCs w:val="20"/>
              </w:rPr>
            </w:pPr>
            <w:r w:rsidRPr="006B61D8">
              <w:rPr>
                <w:rFonts w:ascii="Arial" w:hAnsi="Arial" w:cs="Arial"/>
                <w:color w:val="auto"/>
                <w:sz w:val="20"/>
                <w:szCs w:val="20"/>
              </w:rPr>
              <w:t>Information</w:t>
            </w:r>
            <w:r w:rsidR="003B59DF" w:rsidRPr="006B61D8">
              <w:rPr>
                <w:rFonts w:ascii="Arial" w:hAnsi="Arial" w:cs="Arial"/>
                <w:color w:val="auto"/>
                <w:sz w:val="20"/>
                <w:szCs w:val="20"/>
              </w:rPr>
              <w:t xml:space="preserve"> and activities related to the development of student graduation and career plans</w:t>
            </w:r>
            <w:r w:rsidR="00C87ED7" w:rsidRPr="006B61D8">
              <w:rPr>
                <w:rFonts w:ascii="Arial" w:hAnsi="Arial" w:cs="Arial"/>
                <w:color w:val="auto"/>
                <w:sz w:val="20"/>
                <w:szCs w:val="20"/>
              </w:rPr>
              <w:t>.</w:t>
            </w:r>
            <w:r w:rsidR="003B59DF" w:rsidRPr="006B61D8">
              <w:rPr>
                <w:rFonts w:ascii="Arial" w:hAnsi="Arial" w:cs="Arial"/>
                <w:color w:val="auto"/>
                <w:sz w:val="20"/>
                <w:szCs w:val="20"/>
              </w:rPr>
              <w:t xml:space="preserve"> </w:t>
            </w:r>
          </w:p>
          <w:p w14:paraId="7DDE5CE5" w14:textId="77777777" w:rsidR="003B59DF" w:rsidRPr="006B61D8" w:rsidRDefault="00C87ED7" w:rsidP="00506C44">
            <w:pPr>
              <w:pStyle w:val="ListParagraph"/>
              <w:numPr>
                <w:ilvl w:val="0"/>
                <w:numId w:val="33"/>
              </w:numPr>
              <w:spacing w:before="120" w:after="120"/>
              <w:rPr>
                <w:rFonts w:ascii="Arial" w:hAnsi="Arial" w:cs="Arial"/>
                <w:sz w:val="20"/>
              </w:rPr>
            </w:pPr>
            <w:r w:rsidRPr="006B61D8">
              <w:rPr>
                <w:rFonts w:ascii="Arial" w:hAnsi="Arial" w:cs="Arial"/>
                <w:sz w:val="20"/>
              </w:rPr>
              <w:t>C</w:t>
            </w:r>
            <w:r w:rsidR="003B59DF" w:rsidRPr="006B61D8">
              <w:rPr>
                <w:rFonts w:ascii="Arial" w:hAnsi="Arial" w:cs="Arial"/>
                <w:sz w:val="20"/>
              </w:rPr>
              <w:t xml:space="preserve">areer guidance and academic counselors </w:t>
            </w:r>
            <w:r w:rsidR="00506C44" w:rsidRPr="006B61D8">
              <w:rPr>
                <w:rFonts w:ascii="Arial" w:hAnsi="Arial" w:cs="Arial"/>
                <w:sz w:val="20"/>
              </w:rPr>
              <w:t>who</w:t>
            </w:r>
            <w:r w:rsidR="003B59DF" w:rsidRPr="006B61D8">
              <w:rPr>
                <w:rFonts w:ascii="Arial" w:hAnsi="Arial" w:cs="Arial"/>
                <w:sz w:val="20"/>
              </w:rPr>
              <w:t xml:space="preserve"> provide information on postsecondary education and career options</w:t>
            </w:r>
            <w:r w:rsidRPr="006B61D8">
              <w:rPr>
                <w:rFonts w:ascii="Arial" w:hAnsi="Arial" w:cs="Arial"/>
                <w:sz w:val="20"/>
              </w:rPr>
              <w:t>.</w:t>
            </w:r>
            <w:r w:rsidR="003B59DF" w:rsidRPr="006B61D8">
              <w:rPr>
                <w:rFonts w:ascii="Arial" w:hAnsi="Arial" w:cs="Arial"/>
                <w:sz w:val="20"/>
              </w:rPr>
              <w:t xml:space="preserve"> </w:t>
            </w:r>
          </w:p>
          <w:p w14:paraId="569EC975" w14:textId="77777777" w:rsidR="003B59DF" w:rsidRPr="006B61D8" w:rsidRDefault="00B26893" w:rsidP="00506C44">
            <w:pPr>
              <w:pStyle w:val="Default"/>
              <w:numPr>
                <w:ilvl w:val="0"/>
                <w:numId w:val="33"/>
              </w:numPr>
              <w:rPr>
                <w:rFonts w:ascii="Arial" w:hAnsi="Arial" w:cs="Arial"/>
                <w:color w:val="auto"/>
                <w:sz w:val="20"/>
                <w:szCs w:val="20"/>
              </w:rPr>
            </w:pPr>
            <w:r w:rsidRPr="006B61D8">
              <w:rPr>
                <w:rFonts w:ascii="Arial" w:hAnsi="Arial" w:cs="Arial"/>
                <w:color w:val="auto"/>
                <w:sz w:val="20"/>
                <w:szCs w:val="20"/>
              </w:rPr>
              <w:t>Activities</w:t>
            </w:r>
            <w:r w:rsidR="003B59DF" w:rsidRPr="006B61D8">
              <w:rPr>
                <w:rFonts w:ascii="Arial" w:hAnsi="Arial" w:cs="Arial"/>
                <w:color w:val="auto"/>
                <w:sz w:val="20"/>
                <w:szCs w:val="20"/>
              </w:rPr>
              <w:t xml:space="preserve"> that </w:t>
            </w:r>
            <w:proofErr w:type="gramStart"/>
            <w:r w:rsidR="003B59DF" w:rsidRPr="006B61D8">
              <w:rPr>
                <w:rFonts w:ascii="Arial" w:hAnsi="Arial" w:cs="Arial"/>
                <w:color w:val="auto"/>
                <w:sz w:val="20"/>
                <w:szCs w:val="20"/>
              </w:rPr>
              <w:t>advances</w:t>
            </w:r>
            <w:proofErr w:type="gramEnd"/>
            <w:r w:rsidR="003B59DF" w:rsidRPr="006B61D8">
              <w:rPr>
                <w:rFonts w:ascii="Arial" w:hAnsi="Arial" w:cs="Arial"/>
                <w:color w:val="auto"/>
                <w:sz w:val="20"/>
                <w:szCs w:val="20"/>
              </w:rPr>
              <w:t xml:space="preserve"> knowledge of career opportunities and assists students in making informed decisions about future education and employment goals, including in non-traditional fields</w:t>
            </w:r>
            <w:r w:rsidR="00C87ED7" w:rsidRPr="006B61D8">
              <w:rPr>
                <w:rFonts w:ascii="Arial" w:hAnsi="Arial" w:cs="Arial"/>
                <w:color w:val="auto"/>
                <w:sz w:val="20"/>
                <w:szCs w:val="20"/>
              </w:rPr>
              <w:t>.</w:t>
            </w:r>
            <w:r w:rsidR="003B59DF" w:rsidRPr="006B61D8">
              <w:rPr>
                <w:rFonts w:ascii="Arial" w:hAnsi="Arial" w:cs="Arial"/>
                <w:color w:val="auto"/>
                <w:sz w:val="20"/>
                <w:szCs w:val="20"/>
              </w:rPr>
              <w:t xml:space="preserve"> </w:t>
            </w:r>
          </w:p>
          <w:p w14:paraId="24A3688B" w14:textId="77777777" w:rsidR="00A0410C" w:rsidRPr="006B61D8" w:rsidRDefault="00A0410C" w:rsidP="003B59DF">
            <w:pPr>
              <w:pStyle w:val="Default"/>
              <w:rPr>
                <w:rFonts w:ascii="Arial" w:hAnsi="Arial" w:cs="Arial"/>
                <w:color w:val="auto"/>
                <w:sz w:val="20"/>
                <w:szCs w:val="20"/>
              </w:rPr>
            </w:pPr>
          </w:p>
          <w:p w14:paraId="2BEE6A93" w14:textId="77777777" w:rsidR="00A0410C" w:rsidRPr="006B61D8" w:rsidRDefault="00C87ED7" w:rsidP="00506C44">
            <w:pPr>
              <w:pStyle w:val="Default"/>
              <w:numPr>
                <w:ilvl w:val="0"/>
                <w:numId w:val="33"/>
              </w:numPr>
              <w:rPr>
                <w:rFonts w:ascii="Arial" w:hAnsi="Arial" w:cs="Arial"/>
                <w:color w:val="auto"/>
                <w:sz w:val="20"/>
                <w:szCs w:val="20"/>
              </w:rPr>
            </w:pPr>
            <w:r w:rsidRPr="006B61D8">
              <w:rPr>
                <w:rFonts w:ascii="Arial" w:hAnsi="Arial" w:cs="Arial"/>
                <w:color w:val="auto"/>
                <w:sz w:val="20"/>
                <w:szCs w:val="20"/>
              </w:rPr>
              <w:t>P</w:t>
            </w:r>
            <w:r w:rsidR="00A0410C" w:rsidRPr="006B61D8">
              <w:rPr>
                <w:rFonts w:ascii="Arial" w:hAnsi="Arial" w:cs="Arial"/>
                <w:color w:val="auto"/>
                <w:sz w:val="20"/>
                <w:szCs w:val="20"/>
              </w:rPr>
              <w:t>rovide students with strong experience in, and comprehensive understanding of, all aspects of industry.</w:t>
            </w:r>
          </w:p>
          <w:p w14:paraId="747B4737" w14:textId="77777777" w:rsidR="00C12FD7" w:rsidRPr="006B61D8" w:rsidRDefault="00C12FD7" w:rsidP="00C12FD7">
            <w:pPr>
              <w:pStyle w:val="ListParagraph"/>
              <w:rPr>
                <w:rFonts w:ascii="Arial" w:hAnsi="Arial" w:cs="Arial"/>
                <w:sz w:val="20"/>
              </w:rPr>
            </w:pPr>
          </w:p>
          <w:p w14:paraId="38680390" w14:textId="77777777" w:rsidR="00C12FD7" w:rsidRPr="006B61D8" w:rsidRDefault="00C12FD7" w:rsidP="00506C44">
            <w:pPr>
              <w:pStyle w:val="Default"/>
              <w:numPr>
                <w:ilvl w:val="0"/>
                <w:numId w:val="33"/>
              </w:numPr>
              <w:rPr>
                <w:rFonts w:ascii="Arial" w:hAnsi="Arial" w:cs="Arial"/>
                <w:color w:val="auto"/>
                <w:sz w:val="20"/>
                <w:szCs w:val="20"/>
              </w:rPr>
            </w:pPr>
            <w:r w:rsidRPr="006B61D8">
              <w:rPr>
                <w:rFonts w:ascii="Arial" w:hAnsi="Arial" w:cs="Arial"/>
                <w:color w:val="auto"/>
                <w:sz w:val="20"/>
                <w:szCs w:val="20"/>
              </w:rPr>
              <w:t xml:space="preserve">Activities that advance knowledge of career opportunities and assist students in making informed decisions about future education </w:t>
            </w:r>
            <w:r w:rsidRPr="006B61D8">
              <w:rPr>
                <w:rFonts w:ascii="Arial" w:hAnsi="Arial" w:cs="Arial"/>
                <w:color w:val="auto"/>
                <w:sz w:val="20"/>
                <w:szCs w:val="20"/>
              </w:rPr>
              <w:lastRenderedPageBreak/>
              <w:t xml:space="preserve">and employment goals, including in non-traditional fields. </w:t>
            </w:r>
          </w:p>
          <w:p w14:paraId="095D8B73" w14:textId="77777777" w:rsidR="003B59DF" w:rsidRPr="00F20270" w:rsidRDefault="00506C44" w:rsidP="00F20270">
            <w:pPr>
              <w:pStyle w:val="ListParagraph"/>
              <w:numPr>
                <w:ilvl w:val="0"/>
                <w:numId w:val="33"/>
              </w:numPr>
              <w:spacing w:before="120" w:after="120"/>
              <w:rPr>
                <w:rFonts w:ascii="Arial" w:hAnsi="Arial" w:cs="Arial"/>
                <w:color w:val="0000FF"/>
                <w:sz w:val="20"/>
              </w:rPr>
            </w:pPr>
            <w:r w:rsidRPr="006B61D8">
              <w:rPr>
                <w:rFonts w:ascii="Arial" w:hAnsi="Arial" w:cs="Arial"/>
                <w:iCs/>
                <w:sz w:val="20"/>
              </w:rPr>
              <w:t>Provide students with guided career exploration and career planning experiences using labor market and career information from various print, media, and on-line resources that address a wide variety of educational, career and employment options. (Resources could include but are not limited to OKCareerGuide.org, O*Net, Occupational Outlook Handbook, career websites, labor market information sources, career development curriculum, etc.).</w:t>
            </w:r>
          </w:p>
          <w:p w14:paraId="64BB6FF9" w14:textId="77777777" w:rsidR="00F20270" w:rsidRPr="003B59DF" w:rsidRDefault="00F20270" w:rsidP="00F20270">
            <w:pPr>
              <w:pStyle w:val="ListParagraph"/>
              <w:spacing w:before="120" w:after="120"/>
              <w:rPr>
                <w:rFonts w:ascii="Arial" w:hAnsi="Arial" w:cs="Arial"/>
                <w:color w:val="0000FF"/>
                <w:sz w:val="20"/>
              </w:rPr>
            </w:pPr>
          </w:p>
        </w:tc>
      </w:tr>
      <w:tr w:rsidR="00861029" w:rsidRPr="000B194B" w14:paraId="09732558" w14:textId="77777777" w:rsidTr="009C2B60">
        <w:trPr>
          <w:trHeight w:val="63"/>
        </w:trPr>
        <w:tc>
          <w:tcPr>
            <w:tcW w:w="2500" w:type="pct"/>
            <w:tcBorders>
              <w:top w:val="single" w:sz="7" w:space="0" w:color="000000"/>
              <w:left w:val="single" w:sz="7" w:space="0" w:color="000000"/>
              <w:bottom w:val="single" w:sz="7" w:space="0" w:color="000000"/>
              <w:right w:val="single" w:sz="7" w:space="0" w:color="000000"/>
            </w:tcBorders>
          </w:tcPr>
          <w:p w14:paraId="3D369E65" w14:textId="77777777" w:rsidR="00B5778B" w:rsidRPr="006B61D8" w:rsidRDefault="00B14648" w:rsidP="008C18A8">
            <w:pPr>
              <w:spacing w:before="120" w:after="120"/>
              <w:rPr>
                <w:rFonts w:ascii="Arial" w:hAnsi="Arial" w:cs="Arial"/>
                <w:iCs/>
                <w:sz w:val="20"/>
              </w:rPr>
            </w:pPr>
            <w:r w:rsidRPr="006B61D8">
              <w:rPr>
                <w:rFonts w:ascii="Arial" w:hAnsi="Arial" w:cs="Arial"/>
                <w:b/>
                <w:iCs/>
                <w:sz w:val="20"/>
              </w:rPr>
              <w:lastRenderedPageBreak/>
              <w:t xml:space="preserve">(336) </w:t>
            </w:r>
            <w:r w:rsidR="00861029" w:rsidRPr="006B61D8">
              <w:rPr>
                <w:rFonts w:ascii="Arial" w:hAnsi="Arial" w:cs="Arial"/>
                <w:b/>
                <w:iCs/>
                <w:sz w:val="20"/>
              </w:rPr>
              <w:t>Recruitment and Retention:</w:t>
            </w:r>
            <w:r w:rsidR="00861029" w:rsidRPr="006B61D8">
              <w:rPr>
                <w:rFonts w:ascii="Arial" w:hAnsi="Arial" w:cs="Arial"/>
                <w:iCs/>
                <w:sz w:val="20"/>
              </w:rPr>
              <w:t xml:space="preserve"> </w:t>
            </w:r>
          </w:p>
          <w:p w14:paraId="73675F88" w14:textId="77777777" w:rsidR="00DE65D5" w:rsidRPr="006B61D8" w:rsidRDefault="008C18A8" w:rsidP="008C18A8">
            <w:pPr>
              <w:spacing w:before="120" w:after="120"/>
              <w:rPr>
                <w:rFonts w:ascii="Arial" w:hAnsi="Arial" w:cs="Arial"/>
                <w:iCs/>
                <w:sz w:val="20"/>
              </w:rPr>
            </w:pPr>
            <w:r w:rsidRPr="006B61D8">
              <w:rPr>
                <w:rFonts w:ascii="Arial" w:hAnsi="Arial" w:cs="Arial"/>
                <w:sz w:val="20"/>
              </w:rPr>
              <w:t>E</w:t>
            </w:r>
            <w:r w:rsidR="00DE65D5" w:rsidRPr="006B61D8">
              <w:rPr>
                <w:rFonts w:ascii="Arial" w:hAnsi="Arial" w:cs="Arial"/>
                <w:sz w:val="20"/>
              </w:rPr>
              <w:t>fforts to recruit and retain career and technical education program teachers, faculty, school leaders, administrators, specialized instructional support personnel, career guidance and academic cou</w:t>
            </w:r>
            <w:r w:rsidRPr="006B61D8">
              <w:rPr>
                <w:rFonts w:ascii="Arial" w:hAnsi="Arial" w:cs="Arial"/>
                <w:sz w:val="20"/>
              </w:rPr>
              <w:t>nselors, and paraprofessionals.</w:t>
            </w:r>
          </w:p>
          <w:p w14:paraId="5FC8D240" w14:textId="77777777" w:rsidR="00861029" w:rsidRPr="003F0318" w:rsidRDefault="00861029" w:rsidP="003B5ADC">
            <w:pPr>
              <w:spacing w:before="120" w:after="120"/>
              <w:rPr>
                <w:rFonts w:ascii="Arial" w:hAnsi="Arial" w:cs="Arial"/>
                <w:iCs/>
                <w:sz w:val="20"/>
              </w:rPr>
            </w:pPr>
          </w:p>
          <w:p w14:paraId="3636C62E" w14:textId="77777777" w:rsidR="00861029" w:rsidRPr="003F0318" w:rsidRDefault="00861029" w:rsidP="003B5ADC">
            <w:pPr>
              <w:spacing w:before="120" w:after="120"/>
              <w:rPr>
                <w:rFonts w:ascii="Arial" w:hAnsi="Arial" w:cs="Arial"/>
                <w:iCs/>
                <w:sz w:val="20"/>
              </w:rPr>
            </w:pPr>
          </w:p>
        </w:tc>
        <w:tc>
          <w:tcPr>
            <w:tcW w:w="2500" w:type="pct"/>
            <w:tcBorders>
              <w:top w:val="single" w:sz="7" w:space="0" w:color="000000"/>
              <w:left w:val="single" w:sz="7" w:space="0" w:color="000000"/>
              <w:bottom w:val="single" w:sz="7" w:space="0" w:color="000000"/>
              <w:right w:val="single" w:sz="7" w:space="0" w:color="000000"/>
            </w:tcBorders>
          </w:tcPr>
          <w:p w14:paraId="6E5D9FE2" w14:textId="77777777" w:rsidR="003873C4" w:rsidRDefault="001D4EC4" w:rsidP="003873C4">
            <w:pPr>
              <w:pStyle w:val="ListParagraph"/>
              <w:numPr>
                <w:ilvl w:val="0"/>
                <w:numId w:val="34"/>
              </w:numPr>
              <w:spacing w:before="120" w:after="120"/>
              <w:rPr>
                <w:rFonts w:ascii="Arial" w:hAnsi="Arial" w:cs="Arial"/>
                <w:sz w:val="20"/>
              </w:rPr>
            </w:pPr>
            <w:r w:rsidRPr="003873C4">
              <w:rPr>
                <w:rFonts w:ascii="Arial" w:hAnsi="Arial" w:cs="Arial"/>
                <w:sz w:val="20"/>
              </w:rPr>
              <w:t>Identify and incorporate</w:t>
            </w:r>
            <w:r w:rsidR="00B14648" w:rsidRPr="003873C4">
              <w:rPr>
                <w:rFonts w:ascii="Arial" w:hAnsi="Arial" w:cs="Arial"/>
                <w:sz w:val="20"/>
              </w:rPr>
              <w:t xml:space="preserve"> strategies for recruitment of career and technical teachers, faculty</w:t>
            </w:r>
            <w:r w:rsidR="00B14648" w:rsidRPr="003873C4">
              <w:rPr>
                <w:rFonts w:ascii="Arial" w:hAnsi="Arial" w:cs="Arial"/>
                <w:color w:val="0000FF"/>
                <w:sz w:val="20"/>
              </w:rPr>
              <w:t xml:space="preserve">, </w:t>
            </w:r>
            <w:r w:rsidR="008C18A8" w:rsidRPr="006B61D8">
              <w:rPr>
                <w:rFonts w:ascii="Arial" w:hAnsi="Arial" w:cs="Arial"/>
                <w:sz w:val="20"/>
              </w:rPr>
              <w:t xml:space="preserve">school leaders, administrators, specialized instructional support personnel </w:t>
            </w:r>
            <w:r w:rsidR="00B14648" w:rsidRPr="006B61D8">
              <w:rPr>
                <w:rFonts w:ascii="Arial" w:hAnsi="Arial" w:cs="Arial"/>
                <w:sz w:val="20"/>
              </w:rPr>
              <w:t xml:space="preserve">and guidance/academic counselors </w:t>
            </w:r>
            <w:r w:rsidRPr="006B61D8">
              <w:rPr>
                <w:rFonts w:ascii="Arial" w:hAnsi="Arial" w:cs="Arial"/>
                <w:sz w:val="20"/>
              </w:rPr>
              <w:t xml:space="preserve">using </w:t>
            </w:r>
            <w:r w:rsidR="00B14648" w:rsidRPr="003873C4">
              <w:rPr>
                <w:rFonts w:ascii="Arial" w:hAnsi="Arial" w:cs="Arial"/>
                <w:sz w:val="20"/>
              </w:rPr>
              <w:t>such online job listing services, college recruitment, career fairs, media services and publications targeting underrepresented groups for recruitment.</w:t>
            </w:r>
          </w:p>
          <w:p w14:paraId="18CBA4C1" w14:textId="77777777" w:rsidR="003873C4" w:rsidRDefault="003873C4" w:rsidP="003873C4">
            <w:pPr>
              <w:pStyle w:val="ListParagraph"/>
              <w:spacing w:before="120" w:after="120"/>
              <w:rPr>
                <w:rFonts w:ascii="Arial" w:hAnsi="Arial" w:cs="Arial"/>
                <w:sz w:val="20"/>
              </w:rPr>
            </w:pPr>
          </w:p>
          <w:p w14:paraId="577C3922" w14:textId="77777777" w:rsidR="00861029" w:rsidRPr="003873C4" w:rsidRDefault="001D4EC4" w:rsidP="003873C4">
            <w:pPr>
              <w:pStyle w:val="ListParagraph"/>
              <w:numPr>
                <w:ilvl w:val="0"/>
                <w:numId w:val="34"/>
              </w:numPr>
              <w:spacing w:before="120" w:after="120"/>
              <w:rPr>
                <w:rFonts w:ascii="Arial" w:hAnsi="Arial" w:cs="Arial"/>
                <w:sz w:val="20"/>
              </w:rPr>
            </w:pPr>
            <w:r w:rsidRPr="003873C4">
              <w:rPr>
                <w:rFonts w:ascii="Arial" w:hAnsi="Arial" w:cs="Arial"/>
                <w:sz w:val="20"/>
              </w:rPr>
              <w:t>Utilize proven methods</w:t>
            </w:r>
            <w:r w:rsidR="00B14648" w:rsidRPr="003873C4">
              <w:rPr>
                <w:rFonts w:ascii="Arial" w:hAnsi="Arial" w:cs="Arial"/>
                <w:sz w:val="20"/>
              </w:rPr>
              <w:t xml:space="preserve"> to retain staff, such as teacher induction programs, mentoring programs, </w:t>
            </w:r>
            <w:r w:rsidR="00506C44">
              <w:rPr>
                <w:rFonts w:ascii="Arial" w:hAnsi="Arial" w:cs="Arial"/>
                <w:sz w:val="20"/>
              </w:rPr>
              <w:t xml:space="preserve">improving student or school </w:t>
            </w:r>
            <w:proofErr w:type="gramStart"/>
            <w:r w:rsidR="00506C44">
              <w:rPr>
                <w:rFonts w:ascii="Arial" w:hAnsi="Arial" w:cs="Arial"/>
                <w:sz w:val="20"/>
              </w:rPr>
              <w:t>performance</w:t>
            </w:r>
            <w:proofErr w:type="gramEnd"/>
            <w:r w:rsidR="00506C44">
              <w:rPr>
                <w:rFonts w:ascii="Arial" w:hAnsi="Arial" w:cs="Arial"/>
                <w:sz w:val="20"/>
              </w:rPr>
              <w:t xml:space="preserve"> and supporting planning/collaboration time.</w:t>
            </w:r>
          </w:p>
          <w:p w14:paraId="53A8AFF5" w14:textId="77777777" w:rsidR="00420BE4" w:rsidRPr="000B194B" w:rsidRDefault="00420BE4" w:rsidP="003B5ADC">
            <w:pPr>
              <w:spacing w:before="120" w:after="120"/>
              <w:rPr>
                <w:rFonts w:ascii="Calibri" w:hAnsi="Calibri"/>
                <w:color w:val="FF0000"/>
                <w:szCs w:val="22"/>
              </w:rPr>
            </w:pPr>
          </w:p>
        </w:tc>
      </w:tr>
      <w:tr w:rsidR="0050248B" w:rsidRPr="000B194B" w14:paraId="2985BE16" w14:textId="77777777" w:rsidTr="009C2B60">
        <w:tc>
          <w:tcPr>
            <w:tcW w:w="2500" w:type="pct"/>
            <w:tcBorders>
              <w:top w:val="single" w:sz="7" w:space="0" w:color="000000"/>
              <w:left w:val="single" w:sz="7" w:space="0" w:color="000000"/>
              <w:bottom w:val="single" w:sz="7" w:space="0" w:color="000000"/>
              <w:right w:val="single" w:sz="7" w:space="0" w:color="000000"/>
            </w:tcBorders>
          </w:tcPr>
          <w:p w14:paraId="216C648E" w14:textId="77777777" w:rsidR="00B5778B" w:rsidRPr="006B61D8" w:rsidRDefault="00B14648" w:rsidP="00CD4245">
            <w:pPr>
              <w:spacing w:before="120" w:after="120"/>
              <w:rPr>
                <w:rFonts w:ascii="Arial" w:hAnsi="Arial" w:cs="Arial"/>
                <w:iCs/>
                <w:sz w:val="20"/>
              </w:rPr>
            </w:pPr>
            <w:r w:rsidRPr="006B61D8">
              <w:rPr>
                <w:rFonts w:ascii="Arial" w:hAnsi="Arial" w:cs="Arial"/>
                <w:b/>
                <w:iCs/>
                <w:sz w:val="20"/>
              </w:rPr>
              <w:t xml:space="preserve">(337) </w:t>
            </w:r>
            <w:r w:rsidR="0050248B" w:rsidRPr="006B61D8">
              <w:rPr>
                <w:rFonts w:ascii="Arial" w:hAnsi="Arial" w:cs="Arial"/>
                <w:b/>
                <w:iCs/>
                <w:sz w:val="20"/>
              </w:rPr>
              <w:t>Evaluation:</w:t>
            </w:r>
            <w:r w:rsidR="0050248B" w:rsidRPr="006B61D8">
              <w:rPr>
                <w:rFonts w:ascii="Arial" w:hAnsi="Arial" w:cs="Arial"/>
                <w:iCs/>
                <w:sz w:val="20"/>
              </w:rPr>
              <w:t xml:space="preserve"> </w:t>
            </w:r>
          </w:p>
          <w:p w14:paraId="565A6F48" w14:textId="77777777" w:rsidR="00B26893" w:rsidRPr="006B61D8" w:rsidRDefault="0050248B" w:rsidP="00B26893">
            <w:pPr>
              <w:spacing w:before="120" w:after="120"/>
              <w:rPr>
                <w:rFonts w:ascii="Arial" w:hAnsi="Arial" w:cs="Arial"/>
                <w:snapToGrid w:val="0"/>
                <w:sz w:val="20"/>
              </w:rPr>
            </w:pPr>
            <w:r w:rsidRPr="006B61D8">
              <w:rPr>
                <w:rFonts w:ascii="Arial" w:hAnsi="Arial" w:cs="Arial"/>
                <w:iCs/>
                <w:sz w:val="20"/>
              </w:rPr>
              <w:t xml:space="preserve">Develop and implement evaluations of the </w:t>
            </w:r>
            <w:r w:rsidR="00CD4245" w:rsidRPr="006B61D8">
              <w:rPr>
                <w:rFonts w:ascii="Arial" w:hAnsi="Arial" w:cs="Arial"/>
                <w:iCs/>
                <w:sz w:val="20"/>
              </w:rPr>
              <w:t>activities carried out with the funds under this part, including evaluations necessary to complete the local needs assessment and the local report.</w:t>
            </w:r>
            <w:r w:rsidR="00B26893" w:rsidRPr="006B61D8">
              <w:rPr>
                <w:rFonts w:ascii="Arial" w:hAnsi="Arial" w:cs="Arial"/>
                <w:snapToGrid w:val="0"/>
                <w:sz w:val="20"/>
              </w:rPr>
              <w:t xml:space="preserve"> </w:t>
            </w:r>
          </w:p>
          <w:p w14:paraId="666BF2DF" w14:textId="77777777" w:rsidR="00B26893" w:rsidRDefault="00B26893" w:rsidP="00B26893">
            <w:pPr>
              <w:spacing w:before="120" w:after="120"/>
              <w:rPr>
                <w:rFonts w:ascii="Arial" w:hAnsi="Arial" w:cs="Arial"/>
                <w:snapToGrid w:val="0"/>
                <w:color w:val="FF0000"/>
                <w:sz w:val="20"/>
              </w:rPr>
            </w:pPr>
          </w:p>
          <w:p w14:paraId="0813FE1B" w14:textId="77777777" w:rsidR="00E10EBC" w:rsidRPr="003F0318" w:rsidRDefault="00E10EBC" w:rsidP="00553D5D">
            <w:pPr>
              <w:spacing w:before="120" w:after="120"/>
              <w:rPr>
                <w:rFonts w:ascii="Arial" w:hAnsi="Arial" w:cs="Arial"/>
                <w:iCs/>
                <w:sz w:val="20"/>
              </w:rPr>
            </w:pPr>
          </w:p>
        </w:tc>
        <w:tc>
          <w:tcPr>
            <w:tcW w:w="2500" w:type="pct"/>
            <w:tcBorders>
              <w:top w:val="single" w:sz="7" w:space="0" w:color="000000"/>
              <w:left w:val="single" w:sz="7" w:space="0" w:color="000000"/>
              <w:bottom w:val="single" w:sz="7" w:space="0" w:color="000000"/>
              <w:right w:val="single" w:sz="7" w:space="0" w:color="000000"/>
            </w:tcBorders>
          </w:tcPr>
          <w:p w14:paraId="02080B6F" w14:textId="77777777" w:rsidR="00B86B20" w:rsidRPr="00365CF4" w:rsidRDefault="00B86B20" w:rsidP="003873C4">
            <w:pPr>
              <w:pStyle w:val="ListParagraph"/>
              <w:numPr>
                <w:ilvl w:val="0"/>
                <w:numId w:val="35"/>
              </w:numPr>
              <w:spacing w:before="120" w:after="120"/>
              <w:rPr>
                <w:rFonts w:ascii="Arial" w:hAnsi="Arial" w:cs="Arial"/>
                <w:sz w:val="20"/>
              </w:rPr>
            </w:pPr>
            <w:r w:rsidRPr="003873C4">
              <w:rPr>
                <w:rFonts w:ascii="Arial" w:hAnsi="Arial" w:cs="Arial"/>
                <w:snapToGrid w:val="0"/>
                <w:sz w:val="20"/>
              </w:rPr>
              <w:t xml:space="preserve">Identify the process to </w:t>
            </w:r>
            <w:r w:rsidRPr="003873C4">
              <w:rPr>
                <w:rFonts w:ascii="Arial" w:hAnsi="Arial" w:cs="Arial"/>
                <w:b/>
                <w:bCs/>
                <w:snapToGrid w:val="0"/>
                <w:sz w:val="20"/>
              </w:rPr>
              <w:t>monitor the progress of all CTE students</w:t>
            </w:r>
            <w:r w:rsidRPr="003873C4">
              <w:rPr>
                <w:rFonts w:ascii="Arial" w:hAnsi="Arial" w:cs="Arial"/>
                <w:snapToGrid w:val="0"/>
                <w:sz w:val="20"/>
              </w:rPr>
              <w:t xml:space="preserve"> who attain a diploma, GED (or recognized equivalent), certificate, proficiency credential or degree.</w:t>
            </w:r>
          </w:p>
          <w:p w14:paraId="09AB4897" w14:textId="77777777" w:rsidR="00365CF4" w:rsidRPr="003873C4" w:rsidRDefault="00365CF4" w:rsidP="00365CF4">
            <w:pPr>
              <w:pStyle w:val="ListParagraph"/>
              <w:spacing w:before="120" w:after="120"/>
              <w:rPr>
                <w:rFonts w:ascii="Arial" w:hAnsi="Arial" w:cs="Arial"/>
                <w:sz w:val="20"/>
              </w:rPr>
            </w:pPr>
          </w:p>
          <w:p w14:paraId="0B0C833B" w14:textId="77777777" w:rsidR="00B86B20" w:rsidRDefault="00B86B20" w:rsidP="003873C4">
            <w:pPr>
              <w:pStyle w:val="ListParagraph"/>
              <w:numPr>
                <w:ilvl w:val="0"/>
                <w:numId w:val="35"/>
              </w:numPr>
              <w:spacing w:before="120" w:after="120"/>
              <w:rPr>
                <w:rFonts w:ascii="Arial" w:hAnsi="Arial" w:cs="Arial"/>
                <w:snapToGrid w:val="0"/>
                <w:sz w:val="20"/>
              </w:rPr>
            </w:pPr>
            <w:r w:rsidRPr="003873C4">
              <w:rPr>
                <w:rFonts w:ascii="Arial" w:hAnsi="Arial" w:cs="Arial"/>
                <w:snapToGrid w:val="0"/>
                <w:sz w:val="20"/>
              </w:rPr>
              <w:t xml:space="preserve">Identify methods used to </w:t>
            </w:r>
            <w:r w:rsidRPr="003873C4">
              <w:rPr>
                <w:rFonts w:ascii="Arial" w:hAnsi="Arial" w:cs="Arial"/>
                <w:b/>
                <w:bCs/>
                <w:snapToGrid w:val="0"/>
                <w:sz w:val="20"/>
              </w:rPr>
              <w:t>monitor the graduation rate of student cohorts</w:t>
            </w:r>
            <w:r w:rsidRPr="003873C4">
              <w:rPr>
                <w:rFonts w:ascii="Arial" w:hAnsi="Arial" w:cs="Arial"/>
                <w:snapToGrid w:val="0"/>
                <w:sz w:val="20"/>
              </w:rPr>
              <w:t xml:space="preserve"> </w:t>
            </w:r>
          </w:p>
          <w:p w14:paraId="7A1325A5" w14:textId="77777777" w:rsidR="00B26893" w:rsidRPr="00B26893" w:rsidRDefault="00B26893" w:rsidP="00B26893">
            <w:pPr>
              <w:pStyle w:val="ListParagraph"/>
              <w:rPr>
                <w:rFonts w:ascii="Arial" w:hAnsi="Arial" w:cs="Arial"/>
                <w:snapToGrid w:val="0"/>
                <w:sz w:val="20"/>
              </w:rPr>
            </w:pPr>
          </w:p>
          <w:p w14:paraId="4B9816DE" w14:textId="77777777" w:rsidR="00B86B20" w:rsidRPr="00365CF4" w:rsidRDefault="00B86B20" w:rsidP="003873C4">
            <w:pPr>
              <w:pStyle w:val="ListParagraph"/>
              <w:numPr>
                <w:ilvl w:val="0"/>
                <w:numId w:val="35"/>
              </w:numPr>
              <w:spacing w:before="120" w:after="120"/>
              <w:rPr>
                <w:rFonts w:ascii="Arial" w:hAnsi="Arial" w:cs="Arial"/>
                <w:sz w:val="20"/>
              </w:rPr>
            </w:pPr>
            <w:r w:rsidRPr="003873C4">
              <w:rPr>
                <w:rFonts w:ascii="Arial" w:hAnsi="Arial" w:cs="Arial"/>
                <w:snapToGrid w:val="0"/>
                <w:sz w:val="20"/>
              </w:rPr>
              <w:t>Monitor and evaluate the success of student placement in employment, advanced training, military, or college/college transfer.</w:t>
            </w:r>
          </w:p>
          <w:p w14:paraId="24B21333" w14:textId="77777777" w:rsidR="00365CF4" w:rsidRPr="003873C4" w:rsidRDefault="00365CF4" w:rsidP="00365CF4">
            <w:pPr>
              <w:pStyle w:val="ListParagraph"/>
              <w:spacing w:before="120" w:after="120"/>
              <w:rPr>
                <w:rFonts w:ascii="Arial" w:hAnsi="Arial" w:cs="Arial"/>
                <w:sz w:val="20"/>
              </w:rPr>
            </w:pPr>
          </w:p>
          <w:p w14:paraId="5E97491E" w14:textId="77777777" w:rsidR="00B86B20" w:rsidRPr="00B26893" w:rsidRDefault="00B86B20" w:rsidP="003873C4">
            <w:pPr>
              <w:pStyle w:val="ListParagraph"/>
              <w:numPr>
                <w:ilvl w:val="0"/>
                <w:numId w:val="35"/>
              </w:numPr>
              <w:spacing w:before="120" w:after="120"/>
              <w:rPr>
                <w:rFonts w:ascii="Arial" w:hAnsi="Arial" w:cs="Arial"/>
                <w:sz w:val="20"/>
              </w:rPr>
            </w:pPr>
            <w:r w:rsidRPr="003873C4">
              <w:rPr>
                <w:rFonts w:ascii="Arial" w:hAnsi="Arial" w:cs="Arial"/>
                <w:snapToGrid w:val="0"/>
                <w:sz w:val="20"/>
              </w:rPr>
              <w:t>Monitor the progress of students enrolled in programs that are non-traditional for their gender.</w:t>
            </w:r>
          </w:p>
          <w:p w14:paraId="6CDCE993" w14:textId="77777777" w:rsidR="00B26893" w:rsidRPr="00B26893" w:rsidRDefault="00B26893" w:rsidP="00B26893">
            <w:pPr>
              <w:pStyle w:val="ListParagraph"/>
              <w:rPr>
                <w:rFonts w:ascii="Arial" w:hAnsi="Arial" w:cs="Arial"/>
                <w:sz w:val="20"/>
              </w:rPr>
            </w:pPr>
          </w:p>
          <w:p w14:paraId="71F998E5" w14:textId="77777777" w:rsidR="00B86B20" w:rsidRPr="00365CF4" w:rsidRDefault="00B86B20" w:rsidP="003873C4">
            <w:pPr>
              <w:pStyle w:val="ListParagraph"/>
              <w:numPr>
                <w:ilvl w:val="0"/>
                <w:numId w:val="35"/>
              </w:numPr>
              <w:spacing w:before="120" w:after="120"/>
              <w:rPr>
                <w:rFonts w:ascii="Arial" w:hAnsi="Arial" w:cs="Arial"/>
                <w:sz w:val="20"/>
              </w:rPr>
            </w:pPr>
            <w:r w:rsidRPr="003873C4">
              <w:rPr>
                <w:rFonts w:ascii="Arial" w:hAnsi="Arial" w:cs="Arial"/>
                <w:snapToGrid w:val="0"/>
                <w:sz w:val="20"/>
              </w:rPr>
              <w:t xml:space="preserve">Recruit, retain, and monitor the progress of under-represented populations in </w:t>
            </w:r>
            <w:r w:rsidR="0036613B" w:rsidRPr="003873C4">
              <w:rPr>
                <w:rFonts w:ascii="Arial" w:hAnsi="Arial" w:cs="Arial"/>
                <w:snapToGrid w:val="0"/>
                <w:sz w:val="20"/>
              </w:rPr>
              <w:t>CTE</w:t>
            </w:r>
            <w:r w:rsidR="000A6CCB" w:rsidRPr="003873C4">
              <w:rPr>
                <w:rFonts w:ascii="Arial" w:hAnsi="Arial" w:cs="Arial"/>
                <w:snapToGrid w:val="0"/>
                <w:sz w:val="20"/>
              </w:rPr>
              <w:t xml:space="preserve"> </w:t>
            </w:r>
            <w:r w:rsidRPr="003873C4">
              <w:rPr>
                <w:rFonts w:ascii="Arial" w:hAnsi="Arial" w:cs="Arial"/>
                <w:snapToGrid w:val="0"/>
                <w:sz w:val="20"/>
              </w:rPr>
              <w:t>programs.</w:t>
            </w:r>
          </w:p>
          <w:p w14:paraId="0F6B89FF" w14:textId="77777777" w:rsidR="00365CF4" w:rsidRPr="003873C4" w:rsidRDefault="00365CF4" w:rsidP="00365CF4">
            <w:pPr>
              <w:pStyle w:val="ListParagraph"/>
              <w:spacing w:before="120" w:after="120"/>
              <w:rPr>
                <w:rFonts w:ascii="Arial" w:hAnsi="Arial" w:cs="Arial"/>
                <w:sz w:val="20"/>
              </w:rPr>
            </w:pPr>
          </w:p>
          <w:p w14:paraId="2B99B868" w14:textId="77777777" w:rsidR="00F20270" w:rsidRPr="00F20270" w:rsidRDefault="00B86B20" w:rsidP="00F20270">
            <w:pPr>
              <w:pStyle w:val="ListParagraph"/>
              <w:numPr>
                <w:ilvl w:val="0"/>
                <w:numId w:val="35"/>
              </w:numPr>
              <w:spacing w:before="120" w:after="120"/>
              <w:rPr>
                <w:rFonts w:ascii="Calibri" w:hAnsi="Calibri"/>
                <w:szCs w:val="22"/>
              </w:rPr>
            </w:pPr>
            <w:r w:rsidRPr="003873C4">
              <w:rPr>
                <w:rFonts w:ascii="Arial" w:hAnsi="Arial" w:cs="Arial"/>
                <w:snapToGrid w:val="0"/>
                <w:sz w:val="20"/>
              </w:rPr>
              <w:t xml:space="preserve">Involve parents, students, academic and career and technical educators, counselors, representatives of business and industry, labor organizations, representatives of special populations, college partners, and other interested individuals in the development, implementation, and evaluation of career and </w:t>
            </w:r>
            <w:r w:rsidRPr="003873C4">
              <w:rPr>
                <w:rFonts w:ascii="Arial" w:hAnsi="Arial" w:cs="Arial"/>
                <w:snapToGrid w:val="0"/>
                <w:sz w:val="20"/>
              </w:rPr>
              <w:lastRenderedPageBreak/>
              <w:t>technical education programs, and how such individuals are effectively informed about the requirements of Perkins legislation.</w:t>
            </w:r>
          </w:p>
          <w:p w14:paraId="43442D2C" w14:textId="77777777" w:rsidR="00F20270" w:rsidRPr="00F20270" w:rsidRDefault="00F20270" w:rsidP="00F20270">
            <w:pPr>
              <w:spacing w:before="120" w:after="120"/>
              <w:rPr>
                <w:rFonts w:ascii="Calibri" w:hAnsi="Calibri"/>
                <w:szCs w:val="22"/>
              </w:rPr>
            </w:pPr>
          </w:p>
        </w:tc>
      </w:tr>
      <w:tr w:rsidR="0050248B" w:rsidRPr="000B194B" w14:paraId="63F631A5" w14:textId="77777777" w:rsidTr="009C2B60">
        <w:tc>
          <w:tcPr>
            <w:tcW w:w="2500" w:type="pct"/>
            <w:tcBorders>
              <w:top w:val="single" w:sz="7" w:space="0" w:color="000000"/>
              <w:left w:val="single" w:sz="7" w:space="0" w:color="000000"/>
              <w:bottom w:val="single" w:sz="7" w:space="0" w:color="000000"/>
              <w:right w:val="single" w:sz="7" w:space="0" w:color="000000"/>
            </w:tcBorders>
          </w:tcPr>
          <w:p w14:paraId="0ADA2850" w14:textId="6AA3DBE0" w:rsidR="00FB7FFE" w:rsidRPr="001E1F3E" w:rsidRDefault="00B14648" w:rsidP="00E115DC">
            <w:pPr>
              <w:spacing w:before="120" w:after="120"/>
              <w:rPr>
                <w:rFonts w:ascii="Arial" w:hAnsi="Arial" w:cs="Arial"/>
                <w:iCs/>
                <w:color w:val="FF0000"/>
                <w:sz w:val="20"/>
              </w:rPr>
            </w:pPr>
            <w:r w:rsidRPr="006B61D8">
              <w:rPr>
                <w:rFonts w:ascii="Arial" w:hAnsi="Arial" w:cs="Arial"/>
                <w:b/>
                <w:iCs/>
                <w:sz w:val="20"/>
              </w:rPr>
              <w:lastRenderedPageBreak/>
              <w:t xml:space="preserve">(338) </w:t>
            </w:r>
            <w:r w:rsidR="00CD4245" w:rsidRPr="006B61D8">
              <w:rPr>
                <w:rFonts w:ascii="Arial" w:hAnsi="Arial" w:cs="Arial"/>
                <w:b/>
                <w:iCs/>
                <w:sz w:val="20"/>
              </w:rPr>
              <w:t>Workforce Partnerships:</w:t>
            </w:r>
            <w:r w:rsidR="003B5ADC" w:rsidRPr="006B61D8">
              <w:rPr>
                <w:rFonts w:ascii="Arial" w:hAnsi="Arial" w:cs="Arial"/>
                <w:b/>
                <w:iCs/>
                <w:sz w:val="20"/>
              </w:rPr>
              <w:t xml:space="preserve"> </w:t>
            </w:r>
          </w:p>
          <w:p w14:paraId="6E494220" w14:textId="77777777" w:rsidR="00FB7FFE" w:rsidRPr="006B61D8" w:rsidRDefault="006C69BD" w:rsidP="00FB7FFE">
            <w:pPr>
              <w:pStyle w:val="Default"/>
              <w:rPr>
                <w:rFonts w:ascii="Arial" w:hAnsi="Arial" w:cs="Arial"/>
                <w:color w:val="auto"/>
                <w:sz w:val="20"/>
                <w:szCs w:val="20"/>
              </w:rPr>
            </w:pPr>
            <w:r w:rsidRPr="00F20270">
              <w:rPr>
                <w:rFonts w:ascii="Arial" w:hAnsi="Arial" w:cs="Arial"/>
                <w:color w:val="auto"/>
                <w:sz w:val="20"/>
                <w:szCs w:val="20"/>
              </w:rPr>
              <w:t>(A</w:t>
            </w:r>
            <w:r w:rsidR="00FB7FFE" w:rsidRPr="00F20270">
              <w:rPr>
                <w:rFonts w:ascii="Arial" w:hAnsi="Arial" w:cs="Arial"/>
                <w:color w:val="auto"/>
                <w:sz w:val="20"/>
                <w:szCs w:val="20"/>
              </w:rPr>
              <w:t xml:space="preserve">) </w:t>
            </w:r>
            <w:r w:rsidR="00FB7FFE" w:rsidRPr="006B61D8">
              <w:rPr>
                <w:rFonts w:ascii="Arial" w:hAnsi="Arial" w:cs="Arial"/>
                <w:color w:val="auto"/>
                <w:sz w:val="20"/>
                <w:szCs w:val="20"/>
              </w:rPr>
              <w:t xml:space="preserve">Sustainable relationships among education, business and industry, and other community stakeholders, including industry or sector partnerships in the local area, where applicable, that are designed to facilitate the process of continuously updating and aligning programs of study with skills in demand in the State, regional, or local economy, and in collaboration with business outreach staff in one-stop career centers, as defined in section 3 of the Workforce Innovation and Opportunity Act (29 U.S.C. 3102), and other appropriate organizations, including community-based and youth-serving organizations. </w:t>
            </w:r>
          </w:p>
          <w:p w14:paraId="0B7AC741" w14:textId="77777777" w:rsidR="00FB7FFE" w:rsidRPr="006B61D8" w:rsidRDefault="00FB7FFE" w:rsidP="00FB7FFE">
            <w:pPr>
              <w:pStyle w:val="Default"/>
              <w:rPr>
                <w:rFonts w:ascii="Arial" w:hAnsi="Arial" w:cs="Arial"/>
                <w:color w:val="auto"/>
                <w:sz w:val="20"/>
                <w:szCs w:val="20"/>
              </w:rPr>
            </w:pPr>
          </w:p>
          <w:p w14:paraId="003AC562" w14:textId="77777777" w:rsidR="00FB7FFE" w:rsidRPr="006B61D8" w:rsidRDefault="006C69BD" w:rsidP="00FB7FFE">
            <w:pPr>
              <w:pStyle w:val="Default"/>
              <w:rPr>
                <w:rFonts w:ascii="Arial" w:hAnsi="Arial" w:cs="Arial"/>
                <w:color w:val="auto"/>
                <w:sz w:val="20"/>
                <w:szCs w:val="20"/>
              </w:rPr>
            </w:pPr>
            <w:r w:rsidRPr="006B61D8">
              <w:rPr>
                <w:rFonts w:ascii="Arial" w:hAnsi="Arial" w:cs="Arial"/>
                <w:color w:val="auto"/>
                <w:sz w:val="20"/>
                <w:szCs w:val="20"/>
              </w:rPr>
              <w:t>(B</w:t>
            </w:r>
            <w:r w:rsidR="00FB7FFE" w:rsidRPr="006B61D8">
              <w:rPr>
                <w:rFonts w:ascii="Arial" w:hAnsi="Arial" w:cs="Arial"/>
                <w:color w:val="auto"/>
                <w:sz w:val="20"/>
                <w:szCs w:val="20"/>
              </w:rPr>
              <w:t xml:space="preserve">) Coordination with other education and workforce development programs and initiatives, including career pathways and sector partnerships developed under the Workforce Innovation and Opportunity Act (29 U.S.C. 3101 et seq.) and other Federal </w:t>
            </w:r>
          </w:p>
          <w:p w14:paraId="69B2FFFD" w14:textId="77777777" w:rsidR="00FB7FFE" w:rsidRPr="006B61D8" w:rsidRDefault="00FB7FFE" w:rsidP="00FB7FFE">
            <w:pPr>
              <w:pStyle w:val="Default"/>
              <w:rPr>
                <w:rFonts w:ascii="Arial" w:hAnsi="Arial" w:cs="Arial"/>
                <w:color w:val="auto"/>
                <w:sz w:val="20"/>
                <w:szCs w:val="20"/>
              </w:rPr>
            </w:pPr>
            <w:r w:rsidRPr="006B61D8">
              <w:rPr>
                <w:rFonts w:ascii="Arial" w:hAnsi="Arial" w:cs="Arial"/>
                <w:color w:val="auto"/>
                <w:sz w:val="20"/>
                <w:szCs w:val="20"/>
              </w:rPr>
              <w:t>laws and initiatives that provide students with transition-related services, including the Individuals with Disabilities Educatio</w:t>
            </w:r>
            <w:r w:rsidR="00B5778B" w:rsidRPr="006B61D8">
              <w:rPr>
                <w:rFonts w:ascii="Arial" w:hAnsi="Arial" w:cs="Arial"/>
                <w:color w:val="auto"/>
                <w:sz w:val="20"/>
                <w:szCs w:val="20"/>
              </w:rPr>
              <w:t>n Act (20 U.S.C. 1400 et seq.).</w:t>
            </w:r>
          </w:p>
          <w:p w14:paraId="13138061" w14:textId="77777777" w:rsidR="00FB7FFE" w:rsidRPr="006B61D8" w:rsidRDefault="00FB7FFE" w:rsidP="00FB7FFE">
            <w:pPr>
              <w:pStyle w:val="Default"/>
              <w:rPr>
                <w:color w:val="auto"/>
                <w:sz w:val="23"/>
                <w:szCs w:val="23"/>
              </w:rPr>
            </w:pPr>
          </w:p>
          <w:p w14:paraId="6E30C793" w14:textId="77777777" w:rsidR="00FB7FFE" w:rsidRPr="00FB7FFE" w:rsidRDefault="00FB7FFE" w:rsidP="00FB7FFE">
            <w:pPr>
              <w:pStyle w:val="Default"/>
              <w:rPr>
                <w:color w:val="0000FF"/>
                <w:sz w:val="23"/>
                <w:szCs w:val="23"/>
              </w:rPr>
            </w:pPr>
          </w:p>
          <w:p w14:paraId="60655766" w14:textId="77777777" w:rsidR="009C2B60" w:rsidRPr="00FB7FFE" w:rsidRDefault="009C2B60" w:rsidP="00E115DC">
            <w:pPr>
              <w:spacing w:before="120" w:after="120"/>
              <w:rPr>
                <w:rFonts w:ascii="Arial" w:hAnsi="Arial" w:cs="Arial"/>
                <w:iCs/>
                <w:color w:val="0000FF"/>
                <w:sz w:val="20"/>
              </w:rPr>
            </w:pPr>
          </w:p>
        </w:tc>
        <w:tc>
          <w:tcPr>
            <w:tcW w:w="2500" w:type="pct"/>
            <w:tcBorders>
              <w:top w:val="single" w:sz="7" w:space="0" w:color="000000"/>
              <w:left w:val="single" w:sz="7" w:space="0" w:color="000000"/>
              <w:bottom w:val="single" w:sz="7" w:space="0" w:color="000000"/>
              <w:right w:val="single" w:sz="7" w:space="0" w:color="000000"/>
            </w:tcBorders>
          </w:tcPr>
          <w:p w14:paraId="2AD6CDC8" w14:textId="77777777" w:rsidR="00420BE4" w:rsidRPr="006B61D8" w:rsidRDefault="00420BE4" w:rsidP="007B100D">
            <w:pPr>
              <w:pStyle w:val="Default"/>
              <w:rPr>
                <w:rFonts w:ascii="Arial" w:hAnsi="Arial" w:cs="Arial"/>
                <w:color w:val="auto"/>
                <w:sz w:val="20"/>
                <w:szCs w:val="20"/>
              </w:rPr>
            </w:pPr>
          </w:p>
          <w:p w14:paraId="0DA13073" w14:textId="77777777" w:rsidR="007B100D" w:rsidRPr="006B61D8" w:rsidRDefault="007B100D" w:rsidP="007B100D">
            <w:pPr>
              <w:pStyle w:val="Default"/>
              <w:rPr>
                <w:rFonts w:ascii="Arial" w:hAnsi="Arial" w:cs="Arial"/>
                <w:color w:val="auto"/>
                <w:sz w:val="20"/>
                <w:szCs w:val="20"/>
              </w:rPr>
            </w:pPr>
            <w:r w:rsidRPr="006B61D8">
              <w:rPr>
                <w:rFonts w:ascii="Arial" w:hAnsi="Arial" w:cs="Arial"/>
                <w:color w:val="auto"/>
                <w:sz w:val="20"/>
                <w:szCs w:val="20"/>
              </w:rPr>
              <w:t xml:space="preserve">Plan and carry out elements that support the implementation of career and technical education programs and </w:t>
            </w:r>
            <w:r w:rsidR="00506C44" w:rsidRPr="006B61D8">
              <w:rPr>
                <w:rFonts w:ascii="Arial" w:hAnsi="Arial" w:cs="Arial"/>
                <w:color w:val="auto"/>
                <w:sz w:val="20"/>
                <w:szCs w:val="20"/>
              </w:rPr>
              <w:t>P</w:t>
            </w:r>
            <w:r w:rsidRPr="006B61D8">
              <w:rPr>
                <w:rFonts w:ascii="Arial" w:hAnsi="Arial" w:cs="Arial"/>
                <w:color w:val="auto"/>
                <w:sz w:val="20"/>
                <w:szCs w:val="20"/>
              </w:rPr>
              <w:t xml:space="preserve">rograms of </w:t>
            </w:r>
            <w:r w:rsidR="00506C44" w:rsidRPr="006B61D8">
              <w:rPr>
                <w:rFonts w:ascii="Arial" w:hAnsi="Arial" w:cs="Arial"/>
                <w:color w:val="auto"/>
                <w:sz w:val="20"/>
                <w:szCs w:val="20"/>
              </w:rPr>
              <w:t>S</w:t>
            </w:r>
            <w:r w:rsidRPr="006B61D8">
              <w:rPr>
                <w:rFonts w:ascii="Arial" w:hAnsi="Arial" w:cs="Arial"/>
                <w:color w:val="auto"/>
                <w:sz w:val="20"/>
                <w:szCs w:val="20"/>
              </w:rPr>
              <w:t>tudy and that result in increasing student achievement of the local levels of performance establis</w:t>
            </w:r>
            <w:r w:rsidR="00295773" w:rsidRPr="006B61D8">
              <w:rPr>
                <w:rFonts w:ascii="Arial" w:hAnsi="Arial" w:cs="Arial"/>
                <w:color w:val="auto"/>
                <w:sz w:val="20"/>
                <w:szCs w:val="20"/>
              </w:rPr>
              <w:t>hed under section 113, which MAY</w:t>
            </w:r>
            <w:r w:rsidRPr="006B61D8">
              <w:rPr>
                <w:rFonts w:ascii="Arial" w:hAnsi="Arial" w:cs="Arial"/>
                <w:color w:val="auto"/>
                <w:sz w:val="20"/>
                <w:szCs w:val="20"/>
              </w:rPr>
              <w:t xml:space="preserve"> include— </w:t>
            </w:r>
          </w:p>
          <w:p w14:paraId="7BCC677E" w14:textId="77777777" w:rsidR="007B100D" w:rsidRPr="006B61D8" w:rsidRDefault="007B100D" w:rsidP="007B100D">
            <w:pPr>
              <w:pStyle w:val="Default"/>
              <w:rPr>
                <w:rFonts w:ascii="Arial" w:hAnsi="Arial" w:cs="Arial"/>
                <w:color w:val="auto"/>
                <w:sz w:val="20"/>
                <w:szCs w:val="20"/>
              </w:rPr>
            </w:pPr>
          </w:p>
          <w:p w14:paraId="6BAB440F" w14:textId="77777777" w:rsidR="007B100D" w:rsidRPr="006B61D8" w:rsidRDefault="00295773" w:rsidP="00295773">
            <w:pPr>
              <w:pStyle w:val="Default"/>
              <w:numPr>
                <w:ilvl w:val="0"/>
                <w:numId w:val="36"/>
              </w:numPr>
              <w:rPr>
                <w:rFonts w:ascii="Arial" w:hAnsi="Arial" w:cs="Arial"/>
                <w:color w:val="auto"/>
                <w:sz w:val="20"/>
                <w:szCs w:val="20"/>
              </w:rPr>
            </w:pPr>
            <w:r w:rsidRPr="006B61D8">
              <w:rPr>
                <w:rFonts w:ascii="Arial" w:hAnsi="Arial" w:cs="Arial"/>
                <w:color w:val="auto"/>
                <w:sz w:val="20"/>
                <w:szCs w:val="20"/>
              </w:rPr>
              <w:t>C</w:t>
            </w:r>
            <w:r w:rsidR="007B100D" w:rsidRPr="006B61D8">
              <w:rPr>
                <w:rFonts w:ascii="Arial" w:hAnsi="Arial" w:cs="Arial"/>
                <w:color w:val="auto"/>
                <w:sz w:val="20"/>
                <w:szCs w:val="20"/>
              </w:rPr>
              <w:t xml:space="preserve">urriculum aligned with the requirements for a </w:t>
            </w:r>
            <w:r w:rsidR="00506C44" w:rsidRPr="006B61D8">
              <w:rPr>
                <w:rFonts w:ascii="Arial" w:hAnsi="Arial" w:cs="Arial"/>
                <w:color w:val="auto"/>
                <w:sz w:val="20"/>
                <w:szCs w:val="20"/>
              </w:rPr>
              <w:t>P</w:t>
            </w:r>
            <w:r w:rsidR="007B100D" w:rsidRPr="006B61D8">
              <w:rPr>
                <w:rFonts w:ascii="Arial" w:hAnsi="Arial" w:cs="Arial"/>
                <w:color w:val="auto"/>
                <w:sz w:val="20"/>
                <w:szCs w:val="20"/>
              </w:rPr>
              <w:t xml:space="preserve">rogram of </w:t>
            </w:r>
            <w:r w:rsidR="00506C44" w:rsidRPr="006B61D8">
              <w:rPr>
                <w:rFonts w:ascii="Arial" w:hAnsi="Arial" w:cs="Arial"/>
                <w:color w:val="auto"/>
                <w:sz w:val="20"/>
                <w:szCs w:val="20"/>
              </w:rPr>
              <w:t>S</w:t>
            </w:r>
            <w:r w:rsidR="007B100D" w:rsidRPr="006B61D8">
              <w:rPr>
                <w:rFonts w:ascii="Arial" w:hAnsi="Arial" w:cs="Arial"/>
                <w:color w:val="auto"/>
                <w:sz w:val="20"/>
                <w:szCs w:val="20"/>
              </w:rPr>
              <w:t>tudy</w:t>
            </w:r>
            <w:r w:rsidRPr="006B61D8">
              <w:rPr>
                <w:rFonts w:ascii="Arial" w:hAnsi="Arial" w:cs="Arial"/>
                <w:color w:val="auto"/>
                <w:sz w:val="20"/>
                <w:szCs w:val="20"/>
              </w:rPr>
              <w:t>.</w:t>
            </w:r>
            <w:r w:rsidR="007B100D" w:rsidRPr="006B61D8">
              <w:rPr>
                <w:rFonts w:ascii="Arial" w:hAnsi="Arial" w:cs="Arial"/>
                <w:color w:val="auto"/>
                <w:sz w:val="20"/>
                <w:szCs w:val="20"/>
              </w:rPr>
              <w:t xml:space="preserve"> </w:t>
            </w:r>
          </w:p>
          <w:p w14:paraId="245ED3E2" w14:textId="77777777" w:rsidR="007B100D" w:rsidRPr="006B61D8" w:rsidRDefault="007B100D" w:rsidP="007B100D">
            <w:pPr>
              <w:pStyle w:val="Default"/>
              <w:rPr>
                <w:rFonts w:ascii="Arial" w:hAnsi="Arial" w:cs="Arial"/>
                <w:color w:val="auto"/>
                <w:sz w:val="20"/>
                <w:szCs w:val="20"/>
              </w:rPr>
            </w:pPr>
          </w:p>
          <w:p w14:paraId="64F3563F" w14:textId="77777777" w:rsidR="007B100D" w:rsidRPr="006B61D8" w:rsidRDefault="00295773" w:rsidP="00295773">
            <w:pPr>
              <w:pStyle w:val="Default"/>
              <w:numPr>
                <w:ilvl w:val="0"/>
                <w:numId w:val="36"/>
              </w:numPr>
              <w:rPr>
                <w:rFonts w:ascii="Arial" w:hAnsi="Arial" w:cs="Arial"/>
                <w:color w:val="auto"/>
                <w:sz w:val="20"/>
                <w:szCs w:val="20"/>
              </w:rPr>
            </w:pPr>
            <w:r w:rsidRPr="006B61D8">
              <w:rPr>
                <w:rFonts w:ascii="Arial" w:hAnsi="Arial" w:cs="Arial"/>
                <w:color w:val="auto"/>
                <w:sz w:val="20"/>
                <w:szCs w:val="20"/>
              </w:rPr>
              <w:t>S</w:t>
            </w:r>
            <w:r w:rsidR="007B100D" w:rsidRPr="006B61D8">
              <w:rPr>
                <w:rFonts w:ascii="Arial" w:hAnsi="Arial" w:cs="Arial"/>
                <w:color w:val="auto"/>
                <w:sz w:val="20"/>
                <w:szCs w:val="20"/>
              </w:rPr>
              <w:t>ustainable relationships among education, business and industry, and other community stakeholders, including industry or sector partnerships in the local area, where applicable, that are designed to facilitate the process of cont</w:t>
            </w:r>
            <w:r w:rsidR="006C69BD" w:rsidRPr="006B61D8">
              <w:rPr>
                <w:rFonts w:ascii="Arial" w:hAnsi="Arial" w:cs="Arial"/>
                <w:color w:val="auto"/>
                <w:sz w:val="20"/>
                <w:szCs w:val="20"/>
              </w:rPr>
              <w:t xml:space="preserve">inuously updating and aligning </w:t>
            </w:r>
            <w:r w:rsidR="006C69BD" w:rsidRPr="006B61D8">
              <w:rPr>
                <w:rFonts w:ascii="Arial" w:hAnsi="Arial" w:cs="Arial"/>
                <w:b/>
                <w:color w:val="auto"/>
                <w:sz w:val="20"/>
                <w:szCs w:val="20"/>
              </w:rPr>
              <w:t>Programs of S</w:t>
            </w:r>
            <w:r w:rsidR="007B100D" w:rsidRPr="006B61D8">
              <w:rPr>
                <w:rFonts w:ascii="Arial" w:hAnsi="Arial" w:cs="Arial"/>
                <w:b/>
                <w:color w:val="auto"/>
                <w:sz w:val="20"/>
                <w:szCs w:val="20"/>
              </w:rPr>
              <w:t>tudy</w:t>
            </w:r>
            <w:r w:rsidR="007B100D" w:rsidRPr="006B61D8">
              <w:rPr>
                <w:rFonts w:ascii="Arial" w:hAnsi="Arial" w:cs="Arial"/>
                <w:color w:val="auto"/>
                <w:sz w:val="20"/>
                <w:szCs w:val="20"/>
              </w:rPr>
              <w:t xml:space="preserve"> with skills in demand in the State, regional, or local economy, and in collaboration with business outreach staff in </w:t>
            </w:r>
            <w:r w:rsidR="00506C44" w:rsidRPr="006B61D8">
              <w:rPr>
                <w:rFonts w:ascii="Arial" w:hAnsi="Arial" w:cs="Arial"/>
                <w:color w:val="auto"/>
                <w:sz w:val="20"/>
                <w:szCs w:val="20"/>
              </w:rPr>
              <w:t>One-S</w:t>
            </w:r>
            <w:r w:rsidR="007B100D" w:rsidRPr="006B61D8">
              <w:rPr>
                <w:rFonts w:ascii="Arial" w:hAnsi="Arial" w:cs="Arial"/>
                <w:color w:val="auto"/>
                <w:sz w:val="20"/>
                <w:szCs w:val="20"/>
              </w:rPr>
              <w:t xml:space="preserve">top </w:t>
            </w:r>
            <w:r w:rsidR="00506C44" w:rsidRPr="006B61D8">
              <w:rPr>
                <w:rFonts w:ascii="Arial" w:hAnsi="Arial" w:cs="Arial"/>
                <w:color w:val="auto"/>
                <w:sz w:val="20"/>
                <w:szCs w:val="20"/>
              </w:rPr>
              <w:t>C</w:t>
            </w:r>
            <w:r w:rsidR="007B100D" w:rsidRPr="006B61D8">
              <w:rPr>
                <w:rFonts w:ascii="Arial" w:hAnsi="Arial" w:cs="Arial"/>
                <w:color w:val="auto"/>
                <w:sz w:val="20"/>
                <w:szCs w:val="20"/>
              </w:rPr>
              <w:t xml:space="preserve">areer </w:t>
            </w:r>
            <w:r w:rsidR="00506C44" w:rsidRPr="006B61D8">
              <w:rPr>
                <w:rFonts w:ascii="Arial" w:hAnsi="Arial" w:cs="Arial"/>
                <w:color w:val="auto"/>
                <w:sz w:val="20"/>
                <w:szCs w:val="20"/>
              </w:rPr>
              <w:t>C</w:t>
            </w:r>
            <w:r w:rsidR="007B100D" w:rsidRPr="006B61D8">
              <w:rPr>
                <w:rFonts w:ascii="Arial" w:hAnsi="Arial" w:cs="Arial"/>
                <w:color w:val="auto"/>
                <w:sz w:val="20"/>
                <w:szCs w:val="20"/>
              </w:rPr>
              <w:t>enters, as defined in section 3 of the Workforce Innovation and Opportunity Act (29 U.S.C. 3102), and other appropriate organizations, including community-based and youth-serving organizations</w:t>
            </w:r>
            <w:r w:rsidRPr="006B61D8">
              <w:rPr>
                <w:rFonts w:ascii="Arial" w:hAnsi="Arial" w:cs="Arial"/>
                <w:color w:val="auto"/>
                <w:sz w:val="20"/>
                <w:szCs w:val="20"/>
              </w:rPr>
              <w:t>.</w:t>
            </w:r>
            <w:r w:rsidR="007B100D" w:rsidRPr="006B61D8">
              <w:rPr>
                <w:rFonts w:ascii="Arial" w:hAnsi="Arial" w:cs="Arial"/>
                <w:color w:val="auto"/>
                <w:sz w:val="20"/>
                <w:szCs w:val="20"/>
              </w:rPr>
              <w:t xml:space="preserve"> </w:t>
            </w:r>
          </w:p>
          <w:p w14:paraId="6640A439" w14:textId="77777777" w:rsidR="007B100D" w:rsidRPr="006B61D8" w:rsidRDefault="007B100D" w:rsidP="007B100D">
            <w:pPr>
              <w:pStyle w:val="Default"/>
              <w:rPr>
                <w:rFonts w:ascii="Arial" w:hAnsi="Arial" w:cs="Arial"/>
                <w:color w:val="auto"/>
                <w:sz w:val="20"/>
                <w:szCs w:val="20"/>
              </w:rPr>
            </w:pPr>
          </w:p>
          <w:p w14:paraId="58E909C7" w14:textId="77777777" w:rsidR="007B100D" w:rsidRPr="006B61D8" w:rsidRDefault="00295773" w:rsidP="00295773">
            <w:pPr>
              <w:pStyle w:val="Default"/>
              <w:numPr>
                <w:ilvl w:val="0"/>
                <w:numId w:val="36"/>
              </w:numPr>
              <w:rPr>
                <w:rFonts w:ascii="Arial" w:hAnsi="Arial" w:cs="Arial"/>
                <w:color w:val="auto"/>
                <w:sz w:val="20"/>
                <w:szCs w:val="20"/>
              </w:rPr>
            </w:pPr>
            <w:r w:rsidRPr="006B61D8">
              <w:rPr>
                <w:rFonts w:ascii="Arial" w:hAnsi="Arial" w:cs="Arial"/>
                <w:color w:val="auto"/>
                <w:sz w:val="20"/>
                <w:szCs w:val="20"/>
              </w:rPr>
              <w:t>W</w:t>
            </w:r>
            <w:r w:rsidR="007B100D" w:rsidRPr="006B61D8">
              <w:rPr>
                <w:rFonts w:ascii="Arial" w:hAnsi="Arial" w:cs="Arial"/>
                <w:color w:val="auto"/>
                <w:sz w:val="20"/>
                <w:szCs w:val="20"/>
              </w:rPr>
              <w:t xml:space="preserve">here applicable, </w:t>
            </w:r>
            <w:r w:rsidR="00506C44" w:rsidRPr="006B61D8">
              <w:rPr>
                <w:rFonts w:ascii="Arial" w:hAnsi="Arial" w:cs="Arial"/>
                <w:color w:val="auto"/>
                <w:sz w:val="20"/>
                <w:szCs w:val="20"/>
              </w:rPr>
              <w:t xml:space="preserve">developing </w:t>
            </w:r>
            <w:r w:rsidR="007B100D" w:rsidRPr="006B61D8">
              <w:rPr>
                <w:rFonts w:ascii="Arial" w:hAnsi="Arial" w:cs="Arial"/>
                <w:color w:val="auto"/>
                <w:sz w:val="20"/>
                <w:szCs w:val="20"/>
              </w:rPr>
              <w:t>coordination with other education and workforce development programs and initiatives, including career pathways and sector partnerships developed under the Workforce Innovation and Opportunity Act (29 U.S.C. 3101 et seq.) and other Federal laws and initiatives that provide students with transition-related services, including the Individuals with Disabilities Educatio</w:t>
            </w:r>
            <w:r w:rsidRPr="006B61D8">
              <w:rPr>
                <w:rFonts w:ascii="Arial" w:hAnsi="Arial" w:cs="Arial"/>
                <w:color w:val="auto"/>
                <w:sz w:val="20"/>
                <w:szCs w:val="20"/>
              </w:rPr>
              <w:t>n Act (20 U.S.C. 1400 et seq.).</w:t>
            </w:r>
          </w:p>
          <w:p w14:paraId="7F2906C8" w14:textId="77777777" w:rsidR="000E542A" w:rsidRPr="006B61D8" w:rsidRDefault="000E542A" w:rsidP="003B5ADC">
            <w:pPr>
              <w:spacing w:before="120" w:after="120"/>
              <w:rPr>
                <w:rFonts w:ascii="Arial" w:hAnsi="Arial" w:cs="Arial"/>
                <w:sz w:val="20"/>
              </w:rPr>
            </w:pPr>
          </w:p>
        </w:tc>
      </w:tr>
      <w:tr w:rsidR="0050248B" w:rsidRPr="000B194B" w14:paraId="4AE06A21" w14:textId="77777777" w:rsidTr="009C2B60">
        <w:tc>
          <w:tcPr>
            <w:tcW w:w="2500" w:type="pct"/>
            <w:tcBorders>
              <w:top w:val="single" w:sz="7" w:space="0" w:color="000000"/>
              <w:left w:val="single" w:sz="7" w:space="0" w:color="000000"/>
              <w:bottom w:val="single" w:sz="7" w:space="0" w:color="000000"/>
              <w:right w:val="single" w:sz="7" w:space="0" w:color="000000"/>
            </w:tcBorders>
          </w:tcPr>
          <w:p w14:paraId="76DB850B" w14:textId="2B3721EE" w:rsidR="004249B5" w:rsidRDefault="00B14648" w:rsidP="003B5ADC">
            <w:pPr>
              <w:spacing w:before="120" w:after="120"/>
              <w:rPr>
                <w:rFonts w:ascii="Arial" w:hAnsi="Arial" w:cs="Arial"/>
                <w:iCs/>
                <w:sz w:val="20"/>
              </w:rPr>
            </w:pPr>
            <w:r w:rsidRPr="003B5ADC">
              <w:rPr>
                <w:rFonts w:ascii="Arial" w:hAnsi="Arial" w:cs="Arial"/>
                <w:b/>
                <w:iCs/>
                <w:sz w:val="20"/>
              </w:rPr>
              <w:t xml:space="preserve">(339) </w:t>
            </w:r>
            <w:r w:rsidR="0050248B" w:rsidRPr="003B5ADC">
              <w:rPr>
                <w:rFonts w:ascii="Arial" w:hAnsi="Arial" w:cs="Arial"/>
                <w:b/>
                <w:iCs/>
                <w:sz w:val="20"/>
              </w:rPr>
              <w:t>Services and Activities</w:t>
            </w:r>
            <w:r w:rsidR="009C7507">
              <w:rPr>
                <w:rFonts w:ascii="Arial" w:hAnsi="Arial" w:cs="Arial"/>
                <w:b/>
                <w:iCs/>
                <w:sz w:val="20"/>
              </w:rPr>
              <w:t xml:space="preserve">: </w:t>
            </w:r>
            <w:r w:rsidR="006C69BD">
              <w:rPr>
                <w:rFonts w:ascii="Arial" w:hAnsi="Arial" w:cs="Arial"/>
                <w:b/>
                <w:iCs/>
                <w:sz w:val="20"/>
              </w:rPr>
              <w:t xml:space="preserve">High Wage, High </w:t>
            </w:r>
            <w:r w:rsidR="00CD4245">
              <w:rPr>
                <w:rFonts w:ascii="Arial" w:hAnsi="Arial" w:cs="Arial"/>
                <w:b/>
                <w:iCs/>
                <w:sz w:val="20"/>
              </w:rPr>
              <w:t>Skill, In-Demand Jobs</w:t>
            </w:r>
            <w:r w:rsidR="0050248B" w:rsidRPr="003B5ADC">
              <w:rPr>
                <w:rFonts w:ascii="Arial" w:hAnsi="Arial" w:cs="Arial"/>
                <w:b/>
                <w:iCs/>
                <w:sz w:val="20"/>
              </w:rPr>
              <w:t>:</w:t>
            </w:r>
            <w:r w:rsidR="0050248B" w:rsidRPr="003F0318">
              <w:rPr>
                <w:rFonts w:ascii="Arial" w:hAnsi="Arial" w:cs="Arial"/>
                <w:iCs/>
                <w:sz w:val="20"/>
              </w:rPr>
              <w:t xml:space="preserve"> </w:t>
            </w:r>
          </w:p>
          <w:p w14:paraId="5E8BEBBC" w14:textId="77777777" w:rsidR="0050248B" w:rsidRPr="006B61D8" w:rsidRDefault="00FA0EC3" w:rsidP="003B5ADC">
            <w:pPr>
              <w:spacing w:before="120" w:after="120"/>
              <w:rPr>
                <w:rFonts w:ascii="Arial" w:hAnsi="Arial" w:cs="Arial"/>
                <w:iCs/>
                <w:sz w:val="20"/>
              </w:rPr>
            </w:pPr>
            <w:r w:rsidRPr="006B61D8">
              <w:rPr>
                <w:rFonts w:ascii="Arial" w:hAnsi="Arial" w:cs="Arial"/>
                <w:iCs/>
                <w:sz w:val="20"/>
              </w:rPr>
              <w:t>P</w:t>
            </w:r>
            <w:r w:rsidR="00CC53A6" w:rsidRPr="006B61D8">
              <w:rPr>
                <w:rFonts w:ascii="Arial" w:hAnsi="Arial" w:cs="Arial"/>
                <w:iCs/>
                <w:sz w:val="20"/>
              </w:rPr>
              <w:t>rovide activities</w:t>
            </w:r>
            <w:r w:rsidR="003F0318" w:rsidRPr="006B61D8">
              <w:rPr>
                <w:rFonts w:ascii="Arial" w:hAnsi="Arial" w:cs="Arial"/>
                <w:iCs/>
                <w:sz w:val="20"/>
              </w:rPr>
              <w:t xml:space="preserve"> </w:t>
            </w:r>
            <w:r w:rsidR="009C2B60" w:rsidRPr="006B61D8">
              <w:rPr>
                <w:rFonts w:ascii="Arial" w:hAnsi="Arial" w:cs="Arial"/>
                <w:iCs/>
                <w:sz w:val="20"/>
              </w:rPr>
              <w:t>to prepare CTE students, including members of special populations</w:t>
            </w:r>
            <w:r w:rsidR="001D4EC4" w:rsidRPr="006B61D8">
              <w:rPr>
                <w:rFonts w:ascii="Arial" w:hAnsi="Arial" w:cs="Arial"/>
                <w:iCs/>
                <w:sz w:val="20"/>
              </w:rPr>
              <w:t>,</w:t>
            </w:r>
            <w:r w:rsidR="009C2B60" w:rsidRPr="006B61D8">
              <w:rPr>
                <w:rFonts w:ascii="Arial" w:hAnsi="Arial" w:cs="Arial"/>
                <w:iCs/>
                <w:sz w:val="20"/>
              </w:rPr>
              <w:t xml:space="preserve"> for high</w:t>
            </w:r>
            <w:r w:rsidR="00F22F9B" w:rsidRPr="006B61D8">
              <w:rPr>
                <w:rFonts w:ascii="Arial" w:hAnsi="Arial" w:cs="Arial"/>
                <w:iCs/>
                <w:sz w:val="20"/>
              </w:rPr>
              <w:t>-</w:t>
            </w:r>
            <w:r w:rsidR="009C2B60" w:rsidRPr="006B61D8">
              <w:rPr>
                <w:rFonts w:ascii="Arial" w:hAnsi="Arial" w:cs="Arial"/>
                <w:iCs/>
                <w:sz w:val="20"/>
              </w:rPr>
              <w:t>skill, high</w:t>
            </w:r>
            <w:r w:rsidR="00F22F9B" w:rsidRPr="006B61D8">
              <w:rPr>
                <w:rFonts w:ascii="Arial" w:hAnsi="Arial" w:cs="Arial"/>
                <w:iCs/>
                <w:sz w:val="20"/>
              </w:rPr>
              <w:t>-</w:t>
            </w:r>
            <w:r w:rsidR="009C2B60" w:rsidRPr="006B61D8">
              <w:rPr>
                <w:rFonts w:ascii="Arial" w:hAnsi="Arial" w:cs="Arial"/>
                <w:iCs/>
                <w:sz w:val="20"/>
              </w:rPr>
              <w:t xml:space="preserve">wage, </w:t>
            </w:r>
            <w:r w:rsidR="00F22F9B" w:rsidRPr="006B61D8">
              <w:rPr>
                <w:rFonts w:ascii="Arial" w:hAnsi="Arial" w:cs="Arial"/>
                <w:iCs/>
                <w:sz w:val="20"/>
              </w:rPr>
              <w:t>in-</w:t>
            </w:r>
            <w:r w:rsidR="009C2B60" w:rsidRPr="006B61D8">
              <w:rPr>
                <w:rFonts w:ascii="Arial" w:hAnsi="Arial" w:cs="Arial"/>
                <w:iCs/>
                <w:sz w:val="20"/>
              </w:rPr>
              <w:t>demand occupations tha</w:t>
            </w:r>
            <w:r w:rsidR="00CC53A6" w:rsidRPr="006B61D8">
              <w:rPr>
                <w:rFonts w:ascii="Arial" w:hAnsi="Arial" w:cs="Arial"/>
                <w:iCs/>
                <w:sz w:val="20"/>
              </w:rPr>
              <w:t>t will lead to self-sufficiency</w:t>
            </w:r>
            <w:r w:rsidR="009C2B60" w:rsidRPr="006B61D8">
              <w:rPr>
                <w:rFonts w:ascii="Arial" w:hAnsi="Arial" w:cs="Arial"/>
                <w:iCs/>
                <w:sz w:val="20"/>
              </w:rPr>
              <w:t xml:space="preserve"> and</w:t>
            </w:r>
            <w:r w:rsidR="003F0318" w:rsidRPr="006B61D8">
              <w:rPr>
                <w:rFonts w:ascii="Arial" w:hAnsi="Arial" w:cs="Arial"/>
                <w:iCs/>
                <w:sz w:val="20"/>
              </w:rPr>
              <w:t xml:space="preserve"> </w:t>
            </w:r>
            <w:r w:rsidR="009C2B60" w:rsidRPr="006B61D8">
              <w:rPr>
                <w:rFonts w:ascii="Arial" w:hAnsi="Arial" w:cs="Arial"/>
                <w:iCs/>
                <w:sz w:val="20"/>
              </w:rPr>
              <w:t>are of sufficient size, scope, and quality to be effective.</w:t>
            </w:r>
          </w:p>
          <w:p w14:paraId="38DF6523" w14:textId="77777777" w:rsidR="00CC53A6" w:rsidRPr="006B61D8" w:rsidRDefault="006C69BD" w:rsidP="003B5ADC">
            <w:pPr>
              <w:spacing w:before="120" w:after="120"/>
              <w:rPr>
                <w:rFonts w:ascii="Arial" w:hAnsi="Arial" w:cs="Arial"/>
                <w:sz w:val="20"/>
              </w:rPr>
            </w:pPr>
            <w:r w:rsidRPr="006B61D8">
              <w:rPr>
                <w:rFonts w:ascii="Arial" w:hAnsi="Arial" w:cs="Arial"/>
                <w:sz w:val="20"/>
              </w:rPr>
              <w:t xml:space="preserve">(A) </w:t>
            </w:r>
            <w:r w:rsidR="00CC53A6" w:rsidRPr="006B61D8">
              <w:rPr>
                <w:rFonts w:ascii="Arial" w:hAnsi="Arial" w:cs="Arial"/>
                <w:sz w:val="20"/>
              </w:rPr>
              <w:t xml:space="preserve">Oklahoma defines a </w:t>
            </w:r>
            <w:r w:rsidR="00CC53A6" w:rsidRPr="0099450F">
              <w:rPr>
                <w:rFonts w:ascii="Arial" w:hAnsi="Arial" w:cs="Arial"/>
                <w:sz w:val="20"/>
              </w:rPr>
              <w:t>“</w:t>
            </w:r>
            <w:r w:rsidR="00CC53A6" w:rsidRPr="0099450F">
              <w:rPr>
                <w:rFonts w:ascii="Arial" w:hAnsi="Arial" w:cs="Arial"/>
                <w:b/>
                <w:sz w:val="20"/>
              </w:rPr>
              <w:t>high</w:t>
            </w:r>
            <w:r w:rsidRPr="0099450F">
              <w:rPr>
                <w:rFonts w:ascii="Arial" w:hAnsi="Arial" w:cs="Arial"/>
                <w:b/>
                <w:sz w:val="20"/>
              </w:rPr>
              <w:t xml:space="preserve"> </w:t>
            </w:r>
            <w:r w:rsidR="00CC53A6" w:rsidRPr="0099450F">
              <w:rPr>
                <w:rFonts w:ascii="Arial" w:hAnsi="Arial" w:cs="Arial"/>
                <w:b/>
                <w:sz w:val="20"/>
              </w:rPr>
              <w:t>wage career</w:t>
            </w:r>
            <w:r w:rsidR="00CC53A6" w:rsidRPr="0099450F">
              <w:rPr>
                <w:rFonts w:ascii="Arial" w:hAnsi="Arial" w:cs="Arial"/>
                <w:sz w:val="20"/>
              </w:rPr>
              <w:t xml:space="preserve">” </w:t>
            </w:r>
            <w:r w:rsidR="00CC53A6" w:rsidRPr="006B61D8">
              <w:rPr>
                <w:rFonts w:ascii="Arial" w:hAnsi="Arial" w:cs="Arial"/>
                <w:sz w:val="20"/>
              </w:rPr>
              <w:t xml:space="preserve">as one with an average hourly rate equal to or greater than the average hourly rate of all occupations as reported by the Oklahoma Employment Security Commission. The FY16 average hourly rate was $20.56 in </w:t>
            </w:r>
            <w:r w:rsidR="00CC53A6" w:rsidRPr="006B61D8">
              <w:rPr>
                <w:rFonts w:ascii="Arial" w:hAnsi="Arial" w:cs="Arial"/>
                <w:sz w:val="20"/>
              </w:rPr>
              <w:lastRenderedPageBreak/>
              <w:t>Oklahoma according to the Bureau of Labor Statistics.</w:t>
            </w:r>
          </w:p>
          <w:p w14:paraId="6D37C162" w14:textId="77777777" w:rsidR="006C69BD" w:rsidRPr="0099450F" w:rsidRDefault="006C69BD" w:rsidP="003B5ADC">
            <w:pPr>
              <w:spacing w:before="120" w:after="120"/>
              <w:rPr>
                <w:rFonts w:ascii="Arial" w:hAnsi="Arial" w:cs="Arial"/>
                <w:sz w:val="20"/>
              </w:rPr>
            </w:pPr>
            <w:r w:rsidRPr="006B61D8">
              <w:rPr>
                <w:rFonts w:ascii="Arial" w:hAnsi="Arial" w:cs="Arial"/>
                <w:sz w:val="20"/>
              </w:rPr>
              <w:t xml:space="preserve">(B) </w:t>
            </w:r>
            <w:r w:rsidR="00CC53A6" w:rsidRPr="0099450F">
              <w:rPr>
                <w:rFonts w:ascii="Arial" w:hAnsi="Arial" w:cs="Arial"/>
                <w:b/>
                <w:sz w:val="20"/>
              </w:rPr>
              <w:t>High</w:t>
            </w:r>
            <w:r w:rsidR="009C7507" w:rsidRPr="0099450F">
              <w:rPr>
                <w:rFonts w:ascii="Arial" w:hAnsi="Arial" w:cs="Arial"/>
                <w:b/>
                <w:sz w:val="20"/>
              </w:rPr>
              <w:t>-</w:t>
            </w:r>
            <w:r w:rsidR="00CC53A6" w:rsidRPr="0099450F">
              <w:rPr>
                <w:rFonts w:ascii="Arial" w:hAnsi="Arial" w:cs="Arial"/>
                <w:b/>
                <w:sz w:val="20"/>
              </w:rPr>
              <w:t>Skill occupations</w:t>
            </w:r>
            <w:r w:rsidR="00CC53A6" w:rsidRPr="0099450F">
              <w:rPr>
                <w:rFonts w:ascii="Arial" w:hAnsi="Arial" w:cs="Arial"/>
                <w:sz w:val="20"/>
              </w:rPr>
              <w:t xml:space="preserve"> require an industry</w:t>
            </w:r>
            <w:r w:rsidR="00CC53A6" w:rsidRPr="0099450F">
              <w:rPr>
                <w:rFonts w:ascii="Cambria Math" w:hAnsi="Cambria Math" w:cs="Cambria Math"/>
                <w:sz w:val="20"/>
              </w:rPr>
              <w:t>‐</w:t>
            </w:r>
            <w:r w:rsidR="00CC53A6" w:rsidRPr="0099450F">
              <w:rPr>
                <w:rFonts w:ascii="Arial" w:hAnsi="Arial" w:cs="Arial"/>
                <w:sz w:val="20"/>
              </w:rPr>
              <w:t>recognized certificate, credential, postsecondary training, apprenticeship, or degree.</w:t>
            </w:r>
            <w:r w:rsidRPr="0099450F">
              <w:rPr>
                <w:rFonts w:ascii="Arial" w:hAnsi="Arial" w:cs="Arial"/>
                <w:sz w:val="20"/>
              </w:rPr>
              <w:t xml:space="preserve"> </w:t>
            </w:r>
          </w:p>
          <w:p w14:paraId="0F02CC5C" w14:textId="77777777" w:rsidR="00E10EBC" w:rsidRPr="006B61D8" w:rsidRDefault="006C69BD" w:rsidP="003B5ADC">
            <w:pPr>
              <w:spacing w:before="120" w:after="120"/>
              <w:rPr>
                <w:rFonts w:ascii="Arial" w:hAnsi="Arial" w:cs="Arial"/>
                <w:iCs/>
                <w:sz w:val="20"/>
              </w:rPr>
            </w:pPr>
            <w:r w:rsidRPr="0099450F">
              <w:rPr>
                <w:rFonts w:ascii="Arial" w:hAnsi="Arial" w:cs="Arial"/>
                <w:iCs/>
                <w:sz w:val="20"/>
              </w:rPr>
              <w:t xml:space="preserve">(C) </w:t>
            </w:r>
            <w:r w:rsidR="00653D2F" w:rsidRPr="0099450F">
              <w:rPr>
                <w:rFonts w:ascii="Arial" w:hAnsi="Arial" w:cs="Arial"/>
                <w:iCs/>
                <w:sz w:val="20"/>
              </w:rPr>
              <w:t xml:space="preserve">The term </w:t>
            </w:r>
            <w:r w:rsidR="00653D2F" w:rsidRPr="0099450F">
              <w:rPr>
                <w:rFonts w:ascii="Arial" w:hAnsi="Arial" w:cs="Arial"/>
                <w:b/>
                <w:iCs/>
                <w:sz w:val="20"/>
              </w:rPr>
              <w:t>“in-demand industry sector or occupation</w:t>
            </w:r>
            <w:r w:rsidR="00091E74" w:rsidRPr="0099450F">
              <w:rPr>
                <w:rFonts w:ascii="Arial" w:hAnsi="Arial" w:cs="Arial"/>
                <w:b/>
                <w:iCs/>
                <w:sz w:val="20"/>
              </w:rPr>
              <w:t>”</w:t>
            </w:r>
            <w:r w:rsidR="00653D2F" w:rsidRPr="0099450F">
              <w:rPr>
                <w:rFonts w:ascii="Arial" w:hAnsi="Arial" w:cs="Arial"/>
                <w:iCs/>
                <w:sz w:val="20"/>
              </w:rPr>
              <w:t xml:space="preserve"> </w:t>
            </w:r>
            <w:r w:rsidR="00653D2F" w:rsidRPr="006B61D8">
              <w:rPr>
                <w:rFonts w:ascii="Arial" w:hAnsi="Arial" w:cs="Arial"/>
                <w:iCs/>
                <w:sz w:val="20"/>
              </w:rPr>
              <w:t>means –</w:t>
            </w:r>
          </w:p>
          <w:p w14:paraId="79668D5B" w14:textId="77777777" w:rsidR="006B61D8" w:rsidRDefault="00653D2F" w:rsidP="004249B5">
            <w:pPr>
              <w:pStyle w:val="ListParagraph"/>
              <w:numPr>
                <w:ilvl w:val="0"/>
                <w:numId w:val="22"/>
              </w:numPr>
              <w:spacing w:before="120" w:after="120"/>
              <w:rPr>
                <w:rFonts w:ascii="Arial" w:hAnsi="Arial" w:cs="Arial"/>
                <w:iCs/>
                <w:sz w:val="20"/>
              </w:rPr>
            </w:pPr>
            <w:r w:rsidRPr="006B61D8">
              <w:rPr>
                <w:rFonts w:ascii="Arial" w:hAnsi="Arial" w:cs="Arial"/>
                <w:iCs/>
                <w:sz w:val="20"/>
              </w:rPr>
              <w:t>An industry sector that has a substantial current or potential impact (including through jobs that lead to economic self-sufficiency and opportunities for advancement) on the State, regional, or local economy, as appropriate, and that contributes to the growth or stability of other supporting businesses, or the growth of other industry sectors; or</w:t>
            </w:r>
          </w:p>
          <w:p w14:paraId="6E49D524" w14:textId="77777777" w:rsidR="006B61D8" w:rsidRDefault="006B61D8" w:rsidP="006B61D8">
            <w:pPr>
              <w:pStyle w:val="ListParagraph"/>
              <w:spacing w:before="120" w:after="120"/>
              <w:ind w:left="1080"/>
              <w:rPr>
                <w:rFonts w:ascii="Arial" w:hAnsi="Arial" w:cs="Arial"/>
                <w:iCs/>
                <w:sz w:val="20"/>
              </w:rPr>
            </w:pPr>
          </w:p>
          <w:p w14:paraId="2182B44D" w14:textId="77777777" w:rsidR="00653D2F" w:rsidRPr="006B61D8" w:rsidRDefault="006C69BD" w:rsidP="006B61D8">
            <w:pPr>
              <w:pStyle w:val="ListParagraph"/>
              <w:numPr>
                <w:ilvl w:val="0"/>
                <w:numId w:val="22"/>
              </w:numPr>
              <w:spacing w:before="120" w:after="120"/>
              <w:rPr>
                <w:rFonts w:ascii="Arial" w:hAnsi="Arial" w:cs="Arial"/>
                <w:iCs/>
                <w:sz w:val="20"/>
              </w:rPr>
            </w:pPr>
            <w:r w:rsidRPr="006B61D8">
              <w:rPr>
                <w:rFonts w:ascii="Arial" w:hAnsi="Arial" w:cs="Arial"/>
                <w:iCs/>
                <w:sz w:val="20"/>
              </w:rPr>
              <w:t>A</w:t>
            </w:r>
            <w:r w:rsidR="00653D2F" w:rsidRPr="006B61D8">
              <w:rPr>
                <w:rFonts w:ascii="Arial" w:hAnsi="Arial" w:cs="Arial"/>
                <w:iCs/>
                <w:sz w:val="20"/>
              </w:rPr>
              <w:t xml:space="preserve">n occupation that currently has or is projected to have </w:t>
            </w:r>
            <w:proofErr w:type="gramStart"/>
            <w:r w:rsidR="00653D2F" w:rsidRPr="006B61D8">
              <w:rPr>
                <w:rFonts w:ascii="Arial" w:hAnsi="Arial" w:cs="Arial"/>
                <w:iCs/>
                <w:sz w:val="20"/>
              </w:rPr>
              <w:t>a number of</w:t>
            </w:r>
            <w:proofErr w:type="gramEnd"/>
            <w:r w:rsidR="00653D2F" w:rsidRPr="006B61D8">
              <w:rPr>
                <w:rFonts w:ascii="Arial" w:hAnsi="Arial" w:cs="Arial"/>
                <w:iCs/>
                <w:sz w:val="20"/>
              </w:rPr>
              <w:t xml:space="preserve"> positions (including positions that lead to economic self-sufficiency and opportunities for advancement) in an industry sector so as to have a significant impact on the State, regional or local economy, as appropriate.</w:t>
            </w:r>
          </w:p>
        </w:tc>
        <w:tc>
          <w:tcPr>
            <w:tcW w:w="2500" w:type="pct"/>
            <w:tcBorders>
              <w:top w:val="single" w:sz="7" w:space="0" w:color="000000"/>
              <w:left w:val="single" w:sz="7" w:space="0" w:color="000000"/>
              <w:bottom w:val="single" w:sz="7" w:space="0" w:color="000000"/>
              <w:right w:val="single" w:sz="7" w:space="0" w:color="000000"/>
            </w:tcBorders>
          </w:tcPr>
          <w:p w14:paraId="2E4BA8F1" w14:textId="77777777" w:rsidR="006C69BD" w:rsidRPr="006B61D8" w:rsidRDefault="006C69BD" w:rsidP="00950059">
            <w:pPr>
              <w:pStyle w:val="Default"/>
              <w:rPr>
                <w:rFonts w:ascii="Arial" w:hAnsi="Arial" w:cs="Arial"/>
                <w:color w:val="auto"/>
                <w:sz w:val="20"/>
                <w:szCs w:val="20"/>
              </w:rPr>
            </w:pPr>
          </w:p>
          <w:p w14:paraId="279CFD85" w14:textId="77777777" w:rsidR="00950059" w:rsidRPr="006B61D8" w:rsidRDefault="00950059" w:rsidP="00295773">
            <w:pPr>
              <w:pStyle w:val="Default"/>
              <w:numPr>
                <w:ilvl w:val="0"/>
                <w:numId w:val="38"/>
              </w:numPr>
              <w:rPr>
                <w:rFonts w:ascii="Arial" w:hAnsi="Arial" w:cs="Arial"/>
                <w:color w:val="auto"/>
                <w:sz w:val="20"/>
                <w:szCs w:val="20"/>
              </w:rPr>
            </w:pPr>
            <w:r w:rsidRPr="006B61D8">
              <w:rPr>
                <w:rFonts w:ascii="Arial" w:hAnsi="Arial" w:cs="Arial"/>
                <w:color w:val="auto"/>
                <w:sz w:val="20"/>
                <w:szCs w:val="20"/>
              </w:rPr>
              <w:t xml:space="preserve">Provide within career and technical education the </w:t>
            </w:r>
            <w:r w:rsidR="0094745F" w:rsidRPr="006B61D8">
              <w:rPr>
                <w:rFonts w:ascii="Arial" w:hAnsi="Arial" w:cs="Arial"/>
                <w:color w:val="auto"/>
                <w:sz w:val="20"/>
                <w:szCs w:val="20"/>
              </w:rPr>
              <w:t xml:space="preserve">skills necessary to pursue high skill, high </w:t>
            </w:r>
            <w:r w:rsidRPr="006B61D8">
              <w:rPr>
                <w:rFonts w:ascii="Arial" w:hAnsi="Arial" w:cs="Arial"/>
                <w:color w:val="auto"/>
                <w:sz w:val="20"/>
                <w:szCs w:val="20"/>
              </w:rPr>
              <w:t xml:space="preserve">wage or in-demand industry sectors or occupations. </w:t>
            </w:r>
          </w:p>
          <w:p w14:paraId="4CB6943C" w14:textId="77777777" w:rsidR="00950059" w:rsidRPr="006B61D8" w:rsidRDefault="00950059" w:rsidP="00950059">
            <w:pPr>
              <w:pStyle w:val="Default"/>
              <w:rPr>
                <w:rFonts w:ascii="Arial" w:hAnsi="Arial" w:cs="Arial"/>
                <w:color w:val="auto"/>
                <w:sz w:val="20"/>
                <w:szCs w:val="20"/>
              </w:rPr>
            </w:pPr>
          </w:p>
          <w:p w14:paraId="13618F20" w14:textId="77777777" w:rsidR="00950059" w:rsidRPr="006B61D8" w:rsidRDefault="00950059" w:rsidP="00295773">
            <w:pPr>
              <w:pStyle w:val="Default"/>
              <w:numPr>
                <w:ilvl w:val="0"/>
                <w:numId w:val="38"/>
              </w:numPr>
              <w:rPr>
                <w:rFonts w:ascii="Arial" w:hAnsi="Arial" w:cs="Arial"/>
                <w:color w:val="auto"/>
                <w:sz w:val="20"/>
                <w:szCs w:val="20"/>
              </w:rPr>
            </w:pPr>
            <w:r w:rsidRPr="006B61D8">
              <w:rPr>
                <w:rFonts w:ascii="Arial" w:hAnsi="Arial" w:cs="Arial"/>
                <w:color w:val="auto"/>
                <w:sz w:val="20"/>
                <w:szCs w:val="20"/>
              </w:rPr>
              <w:t xml:space="preserve">Curriculum aligned with the requirements </w:t>
            </w:r>
            <w:r w:rsidR="0094745F" w:rsidRPr="006B61D8">
              <w:rPr>
                <w:rFonts w:ascii="Arial" w:hAnsi="Arial" w:cs="Arial"/>
                <w:color w:val="auto"/>
                <w:sz w:val="20"/>
                <w:szCs w:val="20"/>
              </w:rPr>
              <w:t>for a program of study.</w:t>
            </w:r>
          </w:p>
          <w:p w14:paraId="20BC837D" w14:textId="77777777" w:rsidR="00950059" w:rsidRPr="006B61D8" w:rsidRDefault="00950059" w:rsidP="00950059">
            <w:pPr>
              <w:pStyle w:val="Default"/>
              <w:rPr>
                <w:rFonts w:ascii="Arial" w:hAnsi="Arial" w:cs="Arial"/>
                <w:color w:val="auto"/>
                <w:sz w:val="20"/>
                <w:szCs w:val="20"/>
              </w:rPr>
            </w:pPr>
          </w:p>
          <w:p w14:paraId="7B0D031C" w14:textId="77777777" w:rsidR="00DB0565" w:rsidRPr="006B61D8" w:rsidRDefault="00DB0565" w:rsidP="00295773">
            <w:pPr>
              <w:pStyle w:val="ListParagraph"/>
              <w:numPr>
                <w:ilvl w:val="0"/>
                <w:numId w:val="39"/>
              </w:numPr>
              <w:spacing w:before="120" w:after="120"/>
              <w:rPr>
                <w:rFonts w:ascii="Arial" w:hAnsi="Arial" w:cs="Arial"/>
                <w:snapToGrid w:val="0"/>
                <w:sz w:val="20"/>
              </w:rPr>
            </w:pPr>
            <w:r w:rsidRPr="006B61D8">
              <w:rPr>
                <w:rFonts w:ascii="Arial" w:hAnsi="Arial" w:cs="Arial"/>
                <w:snapToGrid w:val="0"/>
                <w:sz w:val="20"/>
              </w:rPr>
              <w:t>Utilize Career guidance and academic counseling services.</w:t>
            </w:r>
          </w:p>
          <w:p w14:paraId="3D3D4BEC" w14:textId="77777777" w:rsidR="00295773" w:rsidRPr="006B61D8" w:rsidRDefault="00295773" w:rsidP="00295773">
            <w:pPr>
              <w:pStyle w:val="ListParagraph"/>
              <w:spacing w:before="120" w:after="120"/>
              <w:rPr>
                <w:rFonts w:ascii="Arial" w:hAnsi="Arial" w:cs="Arial"/>
                <w:snapToGrid w:val="0"/>
                <w:sz w:val="20"/>
              </w:rPr>
            </w:pPr>
          </w:p>
          <w:p w14:paraId="73967539" w14:textId="77777777" w:rsidR="00DB0565" w:rsidRPr="006B61D8" w:rsidRDefault="00DB0565" w:rsidP="00295773">
            <w:pPr>
              <w:pStyle w:val="ListParagraph"/>
              <w:numPr>
                <w:ilvl w:val="0"/>
                <w:numId w:val="39"/>
              </w:numPr>
              <w:spacing w:before="120" w:after="120"/>
              <w:rPr>
                <w:rFonts w:ascii="Arial" w:hAnsi="Arial" w:cs="Arial"/>
                <w:snapToGrid w:val="0"/>
                <w:sz w:val="20"/>
              </w:rPr>
            </w:pPr>
            <w:r w:rsidRPr="006B61D8">
              <w:rPr>
                <w:rFonts w:ascii="Arial" w:hAnsi="Arial" w:cs="Arial"/>
                <w:snapToGrid w:val="0"/>
                <w:sz w:val="20"/>
              </w:rPr>
              <w:t>Utilize career planning software for CTE students</w:t>
            </w:r>
            <w:r w:rsidR="00DF4FAF" w:rsidRPr="006B61D8">
              <w:rPr>
                <w:rFonts w:ascii="Arial" w:hAnsi="Arial" w:cs="Arial"/>
                <w:snapToGrid w:val="0"/>
                <w:sz w:val="20"/>
              </w:rPr>
              <w:t>.</w:t>
            </w:r>
          </w:p>
          <w:p w14:paraId="6E1BF966" w14:textId="77777777" w:rsidR="00295773" w:rsidRPr="006B61D8" w:rsidRDefault="00295773" w:rsidP="00295773">
            <w:pPr>
              <w:pStyle w:val="ListParagraph"/>
              <w:rPr>
                <w:rFonts w:ascii="Arial" w:hAnsi="Arial" w:cs="Arial"/>
                <w:snapToGrid w:val="0"/>
                <w:sz w:val="20"/>
              </w:rPr>
            </w:pPr>
          </w:p>
          <w:p w14:paraId="423BBB43" w14:textId="77777777" w:rsidR="00DB0565" w:rsidRPr="006B61D8" w:rsidRDefault="00DB0565" w:rsidP="00295773">
            <w:pPr>
              <w:pStyle w:val="ListParagraph"/>
              <w:numPr>
                <w:ilvl w:val="0"/>
                <w:numId w:val="39"/>
              </w:numPr>
              <w:spacing w:before="120" w:after="120"/>
              <w:rPr>
                <w:rFonts w:ascii="Arial" w:hAnsi="Arial" w:cs="Arial"/>
                <w:snapToGrid w:val="0"/>
                <w:sz w:val="20"/>
              </w:rPr>
            </w:pPr>
            <w:r w:rsidRPr="006B61D8">
              <w:rPr>
                <w:rFonts w:ascii="Arial" w:hAnsi="Arial" w:cs="Arial"/>
                <w:snapToGrid w:val="0"/>
                <w:sz w:val="20"/>
              </w:rPr>
              <w:t>Provide counselor salary to work directly with CTE students.</w:t>
            </w:r>
          </w:p>
          <w:p w14:paraId="088BC0E6" w14:textId="77777777" w:rsidR="00295773" w:rsidRPr="006B61D8" w:rsidRDefault="00295773" w:rsidP="00295773">
            <w:pPr>
              <w:pStyle w:val="ListParagraph"/>
              <w:rPr>
                <w:rFonts w:ascii="Arial" w:hAnsi="Arial" w:cs="Arial"/>
                <w:snapToGrid w:val="0"/>
                <w:sz w:val="20"/>
              </w:rPr>
            </w:pPr>
          </w:p>
          <w:p w14:paraId="7473FCEF" w14:textId="77777777" w:rsidR="00E10EBC" w:rsidRPr="006B61D8" w:rsidRDefault="003F0318" w:rsidP="00295773">
            <w:pPr>
              <w:pStyle w:val="ListParagraph"/>
              <w:numPr>
                <w:ilvl w:val="0"/>
                <w:numId w:val="39"/>
              </w:numPr>
              <w:spacing w:before="120" w:after="120"/>
              <w:rPr>
                <w:rFonts w:ascii="Arial" w:hAnsi="Arial" w:cs="Arial"/>
                <w:snapToGrid w:val="0"/>
                <w:sz w:val="20"/>
              </w:rPr>
            </w:pPr>
            <w:r w:rsidRPr="006B61D8">
              <w:rPr>
                <w:rFonts w:ascii="Arial" w:hAnsi="Arial" w:cs="Arial"/>
                <w:snapToGrid w:val="0"/>
                <w:sz w:val="20"/>
              </w:rPr>
              <w:t>Utilize n</w:t>
            </w:r>
            <w:r w:rsidR="00E10EBC" w:rsidRPr="006B61D8">
              <w:rPr>
                <w:rFonts w:ascii="Arial" w:hAnsi="Arial" w:cs="Arial"/>
                <w:snapToGrid w:val="0"/>
                <w:sz w:val="20"/>
              </w:rPr>
              <w:t xml:space="preserve">ontraditional </w:t>
            </w:r>
            <w:r w:rsidRPr="006B61D8">
              <w:rPr>
                <w:rFonts w:ascii="Arial" w:hAnsi="Arial" w:cs="Arial"/>
                <w:snapToGrid w:val="0"/>
                <w:sz w:val="20"/>
              </w:rPr>
              <w:t xml:space="preserve">employment </w:t>
            </w:r>
            <w:r w:rsidR="00E10EBC" w:rsidRPr="006B61D8">
              <w:rPr>
                <w:rFonts w:ascii="Arial" w:hAnsi="Arial" w:cs="Arial"/>
                <w:snapToGrid w:val="0"/>
                <w:sz w:val="20"/>
              </w:rPr>
              <w:t>marketing materials</w:t>
            </w:r>
            <w:r w:rsidR="00DF4FAF" w:rsidRPr="006B61D8">
              <w:rPr>
                <w:rFonts w:ascii="Arial" w:hAnsi="Arial" w:cs="Arial"/>
                <w:snapToGrid w:val="0"/>
                <w:sz w:val="20"/>
              </w:rPr>
              <w:t>.</w:t>
            </w:r>
          </w:p>
          <w:p w14:paraId="20BB64AC" w14:textId="77777777" w:rsidR="00295773" w:rsidRPr="006B61D8" w:rsidRDefault="00295773" w:rsidP="00295773">
            <w:pPr>
              <w:pStyle w:val="ListParagraph"/>
              <w:rPr>
                <w:rFonts w:ascii="Arial" w:hAnsi="Arial" w:cs="Arial"/>
                <w:snapToGrid w:val="0"/>
                <w:sz w:val="20"/>
              </w:rPr>
            </w:pPr>
          </w:p>
          <w:p w14:paraId="5011DA19" w14:textId="77777777" w:rsidR="00E10EBC" w:rsidRPr="006B61D8" w:rsidRDefault="003F0318" w:rsidP="00295773">
            <w:pPr>
              <w:pStyle w:val="ListParagraph"/>
              <w:numPr>
                <w:ilvl w:val="0"/>
                <w:numId w:val="39"/>
              </w:numPr>
              <w:spacing w:before="120" w:after="120"/>
              <w:rPr>
                <w:rFonts w:ascii="Arial" w:hAnsi="Arial" w:cs="Arial"/>
                <w:snapToGrid w:val="0"/>
                <w:sz w:val="20"/>
              </w:rPr>
            </w:pPr>
            <w:r w:rsidRPr="006B61D8">
              <w:rPr>
                <w:rFonts w:ascii="Arial" w:hAnsi="Arial" w:cs="Arial"/>
                <w:snapToGrid w:val="0"/>
                <w:sz w:val="20"/>
              </w:rPr>
              <w:t xml:space="preserve">Provide </w:t>
            </w:r>
            <w:r w:rsidR="00E10EBC" w:rsidRPr="006B61D8">
              <w:rPr>
                <w:rFonts w:ascii="Arial" w:hAnsi="Arial" w:cs="Arial"/>
                <w:snapToGrid w:val="0"/>
                <w:sz w:val="20"/>
              </w:rPr>
              <w:t>assessments for placement of CTE students by counseling staff</w:t>
            </w:r>
            <w:r w:rsidR="00BE1A80" w:rsidRPr="006B61D8">
              <w:rPr>
                <w:rFonts w:ascii="Arial" w:hAnsi="Arial" w:cs="Arial"/>
                <w:snapToGrid w:val="0"/>
                <w:sz w:val="20"/>
              </w:rPr>
              <w:t>.</w:t>
            </w:r>
          </w:p>
          <w:p w14:paraId="57E8D316" w14:textId="77777777" w:rsidR="00295773" w:rsidRPr="006B61D8" w:rsidRDefault="00295773" w:rsidP="00295773">
            <w:pPr>
              <w:pStyle w:val="ListParagraph"/>
              <w:rPr>
                <w:rFonts w:ascii="Arial" w:hAnsi="Arial" w:cs="Arial"/>
                <w:snapToGrid w:val="0"/>
                <w:sz w:val="20"/>
              </w:rPr>
            </w:pPr>
          </w:p>
          <w:p w14:paraId="19F6E350" w14:textId="77777777" w:rsidR="00295773" w:rsidRPr="006B61D8" w:rsidRDefault="00E10EBC" w:rsidP="00E245E8">
            <w:pPr>
              <w:pStyle w:val="ListParagraph"/>
              <w:numPr>
                <w:ilvl w:val="0"/>
                <w:numId w:val="39"/>
              </w:numPr>
              <w:spacing w:before="120" w:after="120"/>
              <w:rPr>
                <w:rFonts w:ascii="Arial" w:hAnsi="Arial" w:cs="Arial"/>
                <w:snapToGrid w:val="0"/>
                <w:sz w:val="20"/>
              </w:rPr>
            </w:pPr>
            <w:r w:rsidRPr="006B61D8">
              <w:rPr>
                <w:rFonts w:ascii="Arial" w:hAnsi="Arial" w:cs="Arial"/>
                <w:snapToGrid w:val="0"/>
                <w:sz w:val="20"/>
              </w:rPr>
              <w:t xml:space="preserve">Develop </w:t>
            </w:r>
            <w:r w:rsidR="0036613B" w:rsidRPr="006B61D8">
              <w:rPr>
                <w:rFonts w:ascii="Arial" w:hAnsi="Arial" w:cs="Arial"/>
                <w:snapToGrid w:val="0"/>
                <w:sz w:val="20"/>
              </w:rPr>
              <w:t>CTE</w:t>
            </w:r>
            <w:r w:rsidRPr="006B61D8">
              <w:rPr>
                <w:rFonts w:ascii="Arial" w:hAnsi="Arial" w:cs="Arial"/>
                <w:snapToGrid w:val="0"/>
                <w:sz w:val="20"/>
              </w:rPr>
              <w:t xml:space="preserve"> student mentoring program</w:t>
            </w:r>
            <w:r w:rsidR="001D4EC4" w:rsidRPr="006B61D8">
              <w:rPr>
                <w:rFonts w:ascii="Arial" w:hAnsi="Arial" w:cs="Arial"/>
                <w:snapToGrid w:val="0"/>
                <w:sz w:val="20"/>
              </w:rPr>
              <w:t>s</w:t>
            </w:r>
            <w:r w:rsidR="00DB0565" w:rsidRPr="006B61D8">
              <w:rPr>
                <w:rFonts w:ascii="Arial" w:hAnsi="Arial" w:cs="Arial"/>
                <w:snapToGrid w:val="0"/>
                <w:sz w:val="20"/>
              </w:rPr>
              <w:t>.</w:t>
            </w:r>
          </w:p>
          <w:p w14:paraId="2F7B3241" w14:textId="77777777" w:rsidR="00295773" w:rsidRPr="006B61D8" w:rsidRDefault="00295773" w:rsidP="00295773">
            <w:pPr>
              <w:pStyle w:val="ListParagraph"/>
              <w:rPr>
                <w:rFonts w:ascii="Arial" w:hAnsi="Arial" w:cs="Arial"/>
                <w:snapToGrid w:val="0"/>
                <w:sz w:val="20"/>
              </w:rPr>
            </w:pPr>
          </w:p>
          <w:p w14:paraId="2443B850" w14:textId="77777777" w:rsidR="00E10EBC" w:rsidRPr="006B61D8" w:rsidRDefault="003F0318" w:rsidP="00E245E8">
            <w:pPr>
              <w:pStyle w:val="ListParagraph"/>
              <w:numPr>
                <w:ilvl w:val="0"/>
                <w:numId w:val="39"/>
              </w:numPr>
              <w:spacing w:before="120" w:after="120"/>
              <w:rPr>
                <w:rFonts w:ascii="Arial" w:hAnsi="Arial" w:cs="Arial"/>
                <w:snapToGrid w:val="0"/>
                <w:sz w:val="20"/>
              </w:rPr>
            </w:pPr>
            <w:r w:rsidRPr="006B61D8">
              <w:rPr>
                <w:rFonts w:ascii="Arial" w:hAnsi="Arial" w:cs="Arial"/>
                <w:snapToGrid w:val="0"/>
                <w:sz w:val="20"/>
              </w:rPr>
              <w:t xml:space="preserve">Improve </w:t>
            </w:r>
            <w:r w:rsidR="0036613B" w:rsidRPr="006B61D8">
              <w:rPr>
                <w:rFonts w:ascii="Arial" w:hAnsi="Arial" w:cs="Arial"/>
                <w:snapToGrid w:val="0"/>
                <w:sz w:val="20"/>
              </w:rPr>
              <w:t>CTE</w:t>
            </w:r>
            <w:r w:rsidR="00E10EBC" w:rsidRPr="006B61D8">
              <w:rPr>
                <w:rFonts w:ascii="Arial" w:hAnsi="Arial" w:cs="Arial"/>
                <w:snapToGrid w:val="0"/>
                <w:sz w:val="20"/>
              </w:rPr>
              <w:t xml:space="preserve"> student retention efforts</w:t>
            </w:r>
            <w:r w:rsidR="00DB0565" w:rsidRPr="006B61D8">
              <w:rPr>
                <w:rFonts w:ascii="Arial" w:hAnsi="Arial" w:cs="Arial"/>
                <w:snapToGrid w:val="0"/>
                <w:sz w:val="20"/>
              </w:rPr>
              <w:t>.</w:t>
            </w:r>
          </w:p>
          <w:p w14:paraId="5502A097" w14:textId="77777777" w:rsidR="00295773" w:rsidRPr="006B61D8" w:rsidRDefault="00295773" w:rsidP="00295773">
            <w:pPr>
              <w:pStyle w:val="ListParagraph"/>
              <w:rPr>
                <w:rFonts w:ascii="Arial" w:hAnsi="Arial" w:cs="Arial"/>
                <w:snapToGrid w:val="0"/>
                <w:sz w:val="20"/>
              </w:rPr>
            </w:pPr>
          </w:p>
          <w:p w14:paraId="60D79E4A" w14:textId="77777777" w:rsidR="001D4EC4" w:rsidRPr="006B61D8" w:rsidRDefault="003F0318" w:rsidP="00295773">
            <w:pPr>
              <w:pStyle w:val="ListParagraph"/>
              <w:numPr>
                <w:ilvl w:val="0"/>
                <w:numId w:val="39"/>
              </w:numPr>
              <w:spacing w:before="120" w:after="120"/>
              <w:rPr>
                <w:rFonts w:ascii="Calibri" w:hAnsi="Calibri"/>
                <w:szCs w:val="22"/>
              </w:rPr>
            </w:pPr>
            <w:r w:rsidRPr="006B61D8">
              <w:rPr>
                <w:rFonts w:ascii="Arial" w:hAnsi="Arial" w:cs="Arial"/>
                <w:snapToGrid w:val="0"/>
                <w:sz w:val="20"/>
              </w:rPr>
              <w:t>Develop and disseminate information</w:t>
            </w:r>
            <w:r w:rsidR="001D4EC4" w:rsidRPr="006B61D8">
              <w:rPr>
                <w:rFonts w:ascii="Arial" w:hAnsi="Arial" w:cs="Arial"/>
                <w:snapToGrid w:val="0"/>
                <w:sz w:val="20"/>
              </w:rPr>
              <w:t xml:space="preserve"> </w:t>
            </w:r>
            <w:r w:rsidRPr="006B61D8">
              <w:rPr>
                <w:rFonts w:ascii="Arial" w:hAnsi="Arial" w:cs="Arial"/>
                <w:snapToGrid w:val="0"/>
                <w:sz w:val="20"/>
              </w:rPr>
              <w:t xml:space="preserve">related to </w:t>
            </w:r>
            <w:r w:rsidR="001D4EC4" w:rsidRPr="006B61D8">
              <w:rPr>
                <w:rFonts w:ascii="Arial" w:hAnsi="Arial" w:cs="Arial"/>
                <w:snapToGrid w:val="0"/>
                <w:sz w:val="20"/>
              </w:rPr>
              <w:t>postsecondary education and career options.</w:t>
            </w:r>
            <w:r w:rsidR="001D4EC4" w:rsidRPr="006B61D8">
              <w:rPr>
                <w:rFonts w:ascii="Calibri" w:hAnsi="Calibri"/>
                <w:szCs w:val="22"/>
              </w:rPr>
              <w:t xml:space="preserve">  </w:t>
            </w:r>
          </w:p>
        </w:tc>
      </w:tr>
      <w:tr w:rsidR="0050248B" w:rsidRPr="000B194B" w14:paraId="44357CE6" w14:textId="77777777" w:rsidTr="009C2B60">
        <w:tc>
          <w:tcPr>
            <w:tcW w:w="2500" w:type="pct"/>
            <w:tcBorders>
              <w:top w:val="single" w:sz="7" w:space="0" w:color="000000"/>
              <w:left w:val="single" w:sz="7" w:space="0" w:color="000000"/>
              <w:bottom w:val="single" w:sz="7" w:space="0" w:color="000000"/>
              <w:right w:val="single" w:sz="7" w:space="0" w:color="000000"/>
            </w:tcBorders>
          </w:tcPr>
          <w:p w14:paraId="1E544763" w14:textId="77777777" w:rsidR="00987381" w:rsidRPr="006B61D8" w:rsidRDefault="00B14648" w:rsidP="008C18A8">
            <w:pPr>
              <w:spacing w:before="120" w:after="120"/>
              <w:rPr>
                <w:rFonts w:ascii="Arial" w:hAnsi="Arial" w:cs="Arial"/>
                <w:b/>
                <w:iCs/>
                <w:sz w:val="20"/>
              </w:rPr>
            </w:pPr>
            <w:r w:rsidRPr="006B61D8">
              <w:rPr>
                <w:rFonts w:ascii="Arial" w:hAnsi="Arial" w:cs="Arial"/>
                <w:b/>
                <w:iCs/>
                <w:sz w:val="20"/>
              </w:rPr>
              <w:lastRenderedPageBreak/>
              <w:t xml:space="preserve">(340) </w:t>
            </w:r>
            <w:r w:rsidR="0050248B" w:rsidRPr="006B61D8">
              <w:rPr>
                <w:rFonts w:ascii="Arial" w:hAnsi="Arial" w:cs="Arial"/>
                <w:b/>
                <w:iCs/>
                <w:sz w:val="20"/>
              </w:rPr>
              <w:t>Secondary and Postsecondary Link:</w:t>
            </w:r>
          </w:p>
          <w:p w14:paraId="22435AD0" w14:textId="77777777" w:rsidR="0050248B" w:rsidRPr="003F0318" w:rsidRDefault="008C18A8" w:rsidP="006B61D8">
            <w:pPr>
              <w:spacing w:before="120" w:after="120"/>
              <w:rPr>
                <w:rFonts w:ascii="Arial" w:hAnsi="Arial" w:cs="Arial"/>
                <w:iCs/>
                <w:sz w:val="20"/>
              </w:rPr>
            </w:pPr>
            <w:r w:rsidRPr="006B61D8">
              <w:rPr>
                <w:rFonts w:ascii="Arial" w:hAnsi="Arial" w:cs="Arial"/>
                <w:iCs/>
                <w:sz w:val="20"/>
              </w:rPr>
              <w:t>E</w:t>
            </w:r>
            <w:r w:rsidRPr="006B61D8">
              <w:rPr>
                <w:rFonts w:ascii="Arial" w:hAnsi="Arial" w:cs="Arial"/>
                <w:sz w:val="20"/>
              </w:rPr>
              <w:t>xpanding opportunities for CTE concentrators to participate in accelerated learning programs (as described in section 4104(b)(3)(A)(</w:t>
            </w:r>
            <w:proofErr w:type="spellStart"/>
            <w:r w:rsidRPr="006B61D8">
              <w:rPr>
                <w:rFonts w:ascii="Arial" w:hAnsi="Arial" w:cs="Arial"/>
                <w:sz w:val="20"/>
              </w:rPr>
              <w:t>i</w:t>
            </w:r>
            <w:proofErr w:type="spellEnd"/>
            <w:r w:rsidRPr="006B61D8">
              <w:rPr>
                <w:rFonts w:ascii="Arial" w:hAnsi="Arial" w:cs="Arial"/>
                <w:sz w:val="20"/>
              </w:rPr>
              <w:t>)(IV) of the Elementary and Secondary Education Act of 1965 (20 U.S.C. 7114(b)(3)(A)(</w:t>
            </w:r>
            <w:proofErr w:type="spellStart"/>
            <w:r w:rsidRPr="006B61D8">
              <w:rPr>
                <w:rFonts w:ascii="Arial" w:hAnsi="Arial" w:cs="Arial"/>
                <w:sz w:val="20"/>
              </w:rPr>
              <w:t>i</w:t>
            </w:r>
            <w:proofErr w:type="spellEnd"/>
            <w:r w:rsidRPr="006B61D8">
              <w:rPr>
                <w:rFonts w:ascii="Arial" w:hAnsi="Arial" w:cs="Arial"/>
                <w:sz w:val="20"/>
              </w:rPr>
              <w:t>)(IV)), including dual or concurrent enrollment programs, early college high schools, and the development or implementation of articulation agreements as part of a career and techn</w:t>
            </w:r>
            <w:r w:rsidR="006B61D8">
              <w:rPr>
                <w:rFonts w:ascii="Arial" w:hAnsi="Arial" w:cs="Arial"/>
                <w:sz w:val="20"/>
              </w:rPr>
              <w:t>ical education program of study.</w:t>
            </w:r>
          </w:p>
        </w:tc>
        <w:tc>
          <w:tcPr>
            <w:tcW w:w="2500" w:type="pct"/>
            <w:tcBorders>
              <w:top w:val="single" w:sz="7" w:space="0" w:color="000000"/>
              <w:left w:val="single" w:sz="7" w:space="0" w:color="000000"/>
              <w:bottom w:val="single" w:sz="7" w:space="0" w:color="000000"/>
              <w:right w:val="single" w:sz="7" w:space="0" w:color="000000"/>
            </w:tcBorders>
          </w:tcPr>
          <w:p w14:paraId="0CFF99BC" w14:textId="77777777" w:rsidR="00B34F0B" w:rsidRDefault="003F0318" w:rsidP="00295773">
            <w:pPr>
              <w:pStyle w:val="ListParagraph"/>
              <w:numPr>
                <w:ilvl w:val="0"/>
                <w:numId w:val="40"/>
              </w:numPr>
              <w:spacing w:before="120" w:after="120"/>
              <w:rPr>
                <w:rFonts w:ascii="Arial" w:hAnsi="Arial" w:cs="Arial"/>
                <w:snapToGrid w:val="0"/>
                <w:sz w:val="20"/>
              </w:rPr>
            </w:pPr>
            <w:r w:rsidRPr="00295773">
              <w:rPr>
                <w:rFonts w:ascii="Arial" w:hAnsi="Arial" w:cs="Arial"/>
                <w:snapToGrid w:val="0"/>
                <w:sz w:val="20"/>
              </w:rPr>
              <w:t>Strengthen</w:t>
            </w:r>
            <w:r w:rsidR="00B34F0B" w:rsidRPr="00295773">
              <w:rPr>
                <w:rFonts w:ascii="Arial" w:hAnsi="Arial" w:cs="Arial"/>
                <w:snapToGrid w:val="0"/>
                <w:sz w:val="20"/>
              </w:rPr>
              <w:t xml:space="preserve"> the connection between secondary and postsecondary education by emphasizing rigorous content and challenging academic standards.</w:t>
            </w:r>
          </w:p>
          <w:p w14:paraId="44B96F4E" w14:textId="77777777" w:rsidR="00295773" w:rsidRDefault="00295773" w:rsidP="00295773">
            <w:pPr>
              <w:pStyle w:val="ListParagraph"/>
              <w:spacing w:before="120" w:after="120"/>
              <w:rPr>
                <w:rFonts w:ascii="Arial" w:hAnsi="Arial" w:cs="Arial"/>
                <w:snapToGrid w:val="0"/>
                <w:sz w:val="20"/>
              </w:rPr>
            </w:pPr>
          </w:p>
          <w:p w14:paraId="18EFCB0C" w14:textId="77777777" w:rsidR="00B34F0B" w:rsidRDefault="003F0318" w:rsidP="00295773">
            <w:pPr>
              <w:pStyle w:val="ListParagraph"/>
              <w:numPr>
                <w:ilvl w:val="0"/>
                <w:numId w:val="40"/>
              </w:numPr>
              <w:spacing w:before="120" w:after="120"/>
              <w:rPr>
                <w:rFonts w:ascii="Arial" w:hAnsi="Arial" w:cs="Arial"/>
                <w:snapToGrid w:val="0"/>
                <w:sz w:val="20"/>
              </w:rPr>
            </w:pPr>
            <w:r w:rsidRPr="00295773">
              <w:rPr>
                <w:rFonts w:ascii="Arial" w:hAnsi="Arial" w:cs="Arial"/>
                <w:snapToGrid w:val="0"/>
                <w:sz w:val="20"/>
              </w:rPr>
              <w:t>I</w:t>
            </w:r>
            <w:r w:rsidR="00B34F0B" w:rsidRPr="00295773">
              <w:rPr>
                <w:rFonts w:ascii="Arial" w:hAnsi="Arial" w:cs="Arial"/>
                <w:snapToGrid w:val="0"/>
                <w:sz w:val="20"/>
              </w:rPr>
              <w:t>ncrease student engagement, improve academic skills, and expand student understanding of occupations</w:t>
            </w:r>
            <w:r w:rsidR="00DF4FAF" w:rsidRPr="00295773">
              <w:rPr>
                <w:rFonts w:ascii="Arial" w:hAnsi="Arial" w:cs="Arial"/>
                <w:snapToGrid w:val="0"/>
                <w:sz w:val="20"/>
              </w:rPr>
              <w:t>.</w:t>
            </w:r>
          </w:p>
          <w:p w14:paraId="424D3851" w14:textId="77777777" w:rsidR="00091E74" w:rsidRPr="00091E74" w:rsidRDefault="00091E74" w:rsidP="00091E74">
            <w:pPr>
              <w:pStyle w:val="ListParagraph"/>
              <w:rPr>
                <w:rFonts w:ascii="Arial" w:hAnsi="Arial" w:cs="Arial"/>
                <w:snapToGrid w:val="0"/>
                <w:sz w:val="20"/>
              </w:rPr>
            </w:pPr>
          </w:p>
          <w:p w14:paraId="277654AB" w14:textId="77777777" w:rsidR="00B34F0B" w:rsidRDefault="003F0318" w:rsidP="00295773">
            <w:pPr>
              <w:pStyle w:val="ListParagraph"/>
              <w:numPr>
                <w:ilvl w:val="0"/>
                <w:numId w:val="40"/>
              </w:numPr>
              <w:spacing w:before="120" w:after="120"/>
              <w:rPr>
                <w:rFonts w:ascii="Arial" w:hAnsi="Arial" w:cs="Arial"/>
                <w:snapToGrid w:val="0"/>
                <w:sz w:val="20"/>
              </w:rPr>
            </w:pPr>
            <w:r w:rsidRPr="00295773">
              <w:rPr>
                <w:rFonts w:ascii="Arial" w:hAnsi="Arial" w:cs="Arial"/>
                <w:snapToGrid w:val="0"/>
                <w:sz w:val="20"/>
              </w:rPr>
              <w:t>Improve</w:t>
            </w:r>
            <w:r w:rsidR="00B34F0B" w:rsidRPr="00295773">
              <w:rPr>
                <w:rFonts w:ascii="Arial" w:hAnsi="Arial" w:cs="Arial"/>
                <w:snapToGrid w:val="0"/>
                <w:sz w:val="20"/>
              </w:rPr>
              <w:t xml:space="preserve"> transitions from high school into further education and training</w:t>
            </w:r>
            <w:r w:rsidR="00DF4FAF" w:rsidRPr="00295773">
              <w:rPr>
                <w:rFonts w:ascii="Arial" w:hAnsi="Arial" w:cs="Arial"/>
                <w:snapToGrid w:val="0"/>
                <w:sz w:val="20"/>
              </w:rPr>
              <w:t>.</w:t>
            </w:r>
          </w:p>
          <w:p w14:paraId="019AE46A" w14:textId="77777777" w:rsidR="00295773" w:rsidRPr="00295773" w:rsidRDefault="00295773" w:rsidP="00295773">
            <w:pPr>
              <w:pStyle w:val="ListParagraph"/>
              <w:spacing w:before="120" w:after="120"/>
              <w:rPr>
                <w:rFonts w:ascii="Arial" w:hAnsi="Arial" w:cs="Arial"/>
                <w:snapToGrid w:val="0"/>
                <w:sz w:val="20"/>
              </w:rPr>
            </w:pPr>
          </w:p>
          <w:p w14:paraId="2E396424" w14:textId="77777777" w:rsidR="00B14648" w:rsidRDefault="00B14648" w:rsidP="00295773">
            <w:pPr>
              <w:pStyle w:val="ListParagraph"/>
              <w:numPr>
                <w:ilvl w:val="0"/>
                <w:numId w:val="40"/>
              </w:numPr>
              <w:spacing w:before="120" w:after="120"/>
              <w:rPr>
                <w:rFonts w:ascii="Arial" w:hAnsi="Arial" w:cs="Arial"/>
                <w:snapToGrid w:val="0"/>
                <w:sz w:val="20"/>
              </w:rPr>
            </w:pPr>
            <w:r w:rsidRPr="00295773">
              <w:rPr>
                <w:rFonts w:ascii="Arial" w:hAnsi="Arial" w:cs="Arial"/>
                <w:snapToGrid w:val="0"/>
                <w:sz w:val="20"/>
              </w:rPr>
              <w:t>Utilize guidance and counseling personnel to assure appropriate progress toward graduation and postsecondary activities.</w:t>
            </w:r>
          </w:p>
          <w:p w14:paraId="6AC3844E" w14:textId="77777777" w:rsidR="00295773" w:rsidRPr="00295773" w:rsidRDefault="00295773" w:rsidP="00295773">
            <w:pPr>
              <w:pStyle w:val="ListParagraph"/>
              <w:rPr>
                <w:rFonts w:ascii="Arial" w:hAnsi="Arial" w:cs="Arial"/>
                <w:snapToGrid w:val="0"/>
                <w:sz w:val="20"/>
              </w:rPr>
            </w:pPr>
          </w:p>
          <w:p w14:paraId="69B797C3" w14:textId="77777777" w:rsidR="00B14648" w:rsidRDefault="00B14648" w:rsidP="00295773">
            <w:pPr>
              <w:pStyle w:val="ListParagraph"/>
              <w:numPr>
                <w:ilvl w:val="0"/>
                <w:numId w:val="40"/>
              </w:numPr>
              <w:spacing w:before="120" w:after="120"/>
              <w:rPr>
                <w:rFonts w:ascii="Arial" w:hAnsi="Arial" w:cs="Arial"/>
                <w:snapToGrid w:val="0"/>
                <w:sz w:val="20"/>
              </w:rPr>
            </w:pPr>
            <w:r w:rsidRPr="00295773">
              <w:rPr>
                <w:rFonts w:ascii="Arial" w:hAnsi="Arial" w:cs="Arial"/>
                <w:snapToGrid w:val="0"/>
                <w:sz w:val="20"/>
              </w:rPr>
              <w:t>Provide information and guidance to students to transition from local career and technology education secondary programs to postsecondary education.</w:t>
            </w:r>
          </w:p>
          <w:p w14:paraId="4345F9E4" w14:textId="77777777" w:rsidR="00295773" w:rsidRPr="00295773" w:rsidRDefault="00295773" w:rsidP="00295773">
            <w:pPr>
              <w:pStyle w:val="ListParagraph"/>
              <w:rPr>
                <w:rFonts w:ascii="Arial" w:hAnsi="Arial" w:cs="Arial"/>
                <w:snapToGrid w:val="0"/>
                <w:sz w:val="20"/>
              </w:rPr>
            </w:pPr>
          </w:p>
          <w:p w14:paraId="6E9088CD" w14:textId="77777777" w:rsidR="0050248B" w:rsidRPr="00506C44" w:rsidRDefault="00B14648" w:rsidP="00295773">
            <w:pPr>
              <w:pStyle w:val="ListParagraph"/>
              <w:numPr>
                <w:ilvl w:val="0"/>
                <w:numId w:val="40"/>
              </w:numPr>
              <w:spacing w:before="120" w:after="120"/>
              <w:rPr>
                <w:rFonts w:ascii="Calibri" w:hAnsi="Calibri"/>
                <w:szCs w:val="22"/>
              </w:rPr>
            </w:pPr>
            <w:r w:rsidRPr="00295773">
              <w:rPr>
                <w:rFonts w:ascii="Arial" w:hAnsi="Arial" w:cs="Arial"/>
                <w:snapToGrid w:val="0"/>
                <w:sz w:val="20"/>
              </w:rPr>
              <w:t>Provide on-site visitation to postsecondary institutions.</w:t>
            </w:r>
          </w:p>
          <w:p w14:paraId="39DD0CAB" w14:textId="77777777" w:rsidR="00506C44" w:rsidRPr="00506C44" w:rsidRDefault="00506C44" w:rsidP="00506C44">
            <w:pPr>
              <w:pStyle w:val="ListParagraph"/>
              <w:rPr>
                <w:rFonts w:ascii="Calibri" w:hAnsi="Calibri"/>
                <w:szCs w:val="22"/>
              </w:rPr>
            </w:pPr>
          </w:p>
          <w:p w14:paraId="703BE10C" w14:textId="77777777" w:rsidR="00506C44" w:rsidRPr="006B61D8" w:rsidRDefault="00506C44" w:rsidP="00295773">
            <w:pPr>
              <w:pStyle w:val="ListParagraph"/>
              <w:numPr>
                <w:ilvl w:val="0"/>
                <w:numId w:val="40"/>
              </w:numPr>
              <w:spacing w:before="120" w:after="120"/>
              <w:rPr>
                <w:rFonts w:ascii="Arial" w:hAnsi="Arial" w:cs="Arial"/>
                <w:sz w:val="20"/>
              </w:rPr>
            </w:pPr>
            <w:r w:rsidRPr="006B61D8">
              <w:rPr>
                <w:rFonts w:ascii="Arial" w:hAnsi="Arial" w:cs="Arial"/>
                <w:sz w:val="20"/>
              </w:rPr>
              <w:t>Develop or utilize articulation agreements and/or prior learning assessments in coordination with associated education entities or organizations.</w:t>
            </w:r>
          </w:p>
        </w:tc>
      </w:tr>
    </w:tbl>
    <w:p w14:paraId="530560FD" w14:textId="77777777" w:rsidR="00993116" w:rsidRDefault="00993116"/>
    <w:p w14:paraId="1066B729" w14:textId="77777777" w:rsidR="009A63E7" w:rsidRDefault="009A63E7"/>
    <w:p w14:paraId="4F8D4CED" w14:textId="77777777" w:rsidR="00993116" w:rsidRDefault="00993116"/>
    <w:sectPr w:rsidR="00993116" w:rsidSect="00625281">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CADA" w14:textId="77777777" w:rsidR="0090782B" w:rsidRDefault="0090782B" w:rsidP="00625281">
      <w:r>
        <w:separator/>
      </w:r>
    </w:p>
  </w:endnote>
  <w:endnote w:type="continuationSeparator" w:id="0">
    <w:p w14:paraId="06CF07C8" w14:textId="77777777" w:rsidR="0090782B" w:rsidRDefault="0090782B" w:rsidP="0062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F3A6" w14:textId="77777777" w:rsidR="0090782B" w:rsidRDefault="0090782B" w:rsidP="00625281">
      <w:r>
        <w:separator/>
      </w:r>
    </w:p>
  </w:footnote>
  <w:footnote w:type="continuationSeparator" w:id="0">
    <w:p w14:paraId="61181C91" w14:textId="77777777" w:rsidR="0090782B" w:rsidRDefault="0090782B" w:rsidP="00625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CEA"/>
    <w:multiLevelType w:val="hybridMultilevel"/>
    <w:tmpl w:val="D39CBC28"/>
    <w:lvl w:ilvl="0" w:tplc="8EB657BC">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5F2E"/>
    <w:multiLevelType w:val="hybridMultilevel"/>
    <w:tmpl w:val="525E41D4"/>
    <w:lvl w:ilvl="0" w:tplc="04090003">
      <w:start w:val="1"/>
      <w:numFmt w:val="bullet"/>
      <w:lvlText w:val="o"/>
      <w:lvlJc w:val="left"/>
      <w:pPr>
        <w:ind w:left="1450" w:hanging="360"/>
      </w:pPr>
      <w:rPr>
        <w:rFonts w:ascii="Courier New" w:hAnsi="Courier New" w:cs="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 w15:restartNumberingAfterBreak="0">
    <w:nsid w:val="05E25EF3"/>
    <w:multiLevelType w:val="hybridMultilevel"/>
    <w:tmpl w:val="B1A6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C652F"/>
    <w:multiLevelType w:val="hybridMultilevel"/>
    <w:tmpl w:val="2F1E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2ECE"/>
    <w:multiLevelType w:val="hybridMultilevel"/>
    <w:tmpl w:val="7C403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47E9D"/>
    <w:multiLevelType w:val="hybridMultilevel"/>
    <w:tmpl w:val="8DFA24E4"/>
    <w:lvl w:ilvl="0" w:tplc="948078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67E53"/>
    <w:multiLevelType w:val="hybridMultilevel"/>
    <w:tmpl w:val="3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33D68"/>
    <w:multiLevelType w:val="multilevel"/>
    <w:tmpl w:val="07C6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C1239"/>
    <w:multiLevelType w:val="hybridMultilevel"/>
    <w:tmpl w:val="8F24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F63A6"/>
    <w:multiLevelType w:val="hybridMultilevel"/>
    <w:tmpl w:val="3A402886"/>
    <w:lvl w:ilvl="0" w:tplc="8EB657BC">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0095F"/>
    <w:multiLevelType w:val="hybridMultilevel"/>
    <w:tmpl w:val="3F368D76"/>
    <w:lvl w:ilvl="0" w:tplc="8EB657BC">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F7551"/>
    <w:multiLevelType w:val="hybridMultilevel"/>
    <w:tmpl w:val="E1FC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C59BF"/>
    <w:multiLevelType w:val="hybridMultilevel"/>
    <w:tmpl w:val="71B8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44C8C"/>
    <w:multiLevelType w:val="hybridMultilevel"/>
    <w:tmpl w:val="B78C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37A8D"/>
    <w:multiLevelType w:val="hybridMultilevel"/>
    <w:tmpl w:val="77A4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47179"/>
    <w:multiLevelType w:val="hybridMultilevel"/>
    <w:tmpl w:val="2E34C816"/>
    <w:lvl w:ilvl="0" w:tplc="8EB657BC">
      <w:start w:val="1"/>
      <w:numFmt w:val="bullet"/>
      <w:lvlText w:val=""/>
      <w:lvlJc w:val="left"/>
      <w:pPr>
        <w:tabs>
          <w:tab w:val="num" w:pos="216"/>
        </w:tabs>
        <w:ind w:left="216" w:hanging="216"/>
      </w:pPr>
      <w:rPr>
        <w:rFonts w:ascii="Symbol" w:hAnsi="Symbol" w:hint="default"/>
        <w:sz w:val="16"/>
      </w:rPr>
    </w:lvl>
    <w:lvl w:ilvl="1" w:tplc="8334ED06">
      <w:start w:val="1"/>
      <w:numFmt w:val="bullet"/>
      <w:lvlText w:val="o"/>
      <w:lvlJc w:val="left"/>
      <w:pPr>
        <w:tabs>
          <w:tab w:val="num" w:pos="1368"/>
        </w:tabs>
        <w:ind w:left="1368" w:hanging="288"/>
      </w:pPr>
      <w:rPr>
        <w:rFonts w:ascii="Courier New" w:hAnsi="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C08DE"/>
    <w:multiLevelType w:val="hybridMultilevel"/>
    <w:tmpl w:val="51360432"/>
    <w:lvl w:ilvl="0" w:tplc="5BB228FE">
      <w:start w:val="1"/>
      <w:numFmt w:val="upperLetter"/>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0876DA"/>
    <w:multiLevelType w:val="hybridMultilevel"/>
    <w:tmpl w:val="7A601A5C"/>
    <w:lvl w:ilvl="0" w:tplc="52AE3F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73E95"/>
    <w:multiLevelType w:val="hybridMultilevel"/>
    <w:tmpl w:val="2428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E631A"/>
    <w:multiLevelType w:val="hybridMultilevel"/>
    <w:tmpl w:val="3458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1B"/>
    <w:multiLevelType w:val="hybridMultilevel"/>
    <w:tmpl w:val="DEE2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D4A55"/>
    <w:multiLevelType w:val="hybridMultilevel"/>
    <w:tmpl w:val="A21E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B381F"/>
    <w:multiLevelType w:val="hybridMultilevel"/>
    <w:tmpl w:val="7518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D43A2"/>
    <w:multiLevelType w:val="hybridMultilevel"/>
    <w:tmpl w:val="DBBEAEEC"/>
    <w:lvl w:ilvl="0" w:tplc="36E43A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9403C"/>
    <w:multiLevelType w:val="hybridMultilevel"/>
    <w:tmpl w:val="1D0C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545F2"/>
    <w:multiLevelType w:val="multilevel"/>
    <w:tmpl w:val="569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62701"/>
    <w:multiLevelType w:val="hybridMultilevel"/>
    <w:tmpl w:val="F286C338"/>
    <w:lvl w:ilvl="0" w:tplc="8EB657BC">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F4A92"/>
    <w:multiLevelType w:val="hybridMultilevel"/>
    <w:tmpl w:val="3102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27AF2"/>
    <w:multiLevelType w:val="hybridMultilevel"/>
    <w:tmpl w:val="CD66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8B1043"/>
    <w:multiLevelType w:val="hybridMultilevel"/>
    <w:tmpl w:val="4A4EE4C4"/>
    <w:lvl w:ilvl="0" w:tplc="E7E84F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04F3A"/>
    <w:multiLevelType w:val="hybridMultilevel"/>
    <w:tmpl w:val="31E8E5AC"/>
    <w:lvl w:ilvl="0" w:tplc="B7A492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66DD2"/>
    <w:multiLevelType w:val="hybridMultilevel"/>
    <w:tmpl w:val="A8D2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31C89"/>
    <w:multiLevelType w:val="hybridMultilevel"/>
    <w:tmpl w:val="E12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835E4"/>
    <w:multiLevelType w:val="hybridMultilevel"/>
    <w:tmpl w:val="3D50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640D6"/>
    <w:multiLevelType w:val="hybridMultilevel"/>
    <w:tmpl w:val="8A2AD44A"/>
    <w:lvl w:ilvl="0" w:tplc="8DE4D1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D74B0"/>
    <w:multiLevelType w:val="hybridMultilevel"/>
    <w:tmpl w:val="BF2444E4"/>
    <w:lvl w:ilvl="0" w:tplc="54A0116A">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352781"/>
    <w:multiLevelType w:val="multilevel"/>
    <w:tmpl w:val="7480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194D7D"/>
    <w:multiLevelType w:val="hybridMultilevel"/>
    <w:tmpl w:val="0ECA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FA221A"/>
    <w:multiLevelType w:val="hybridMultilevel"/>
    <w:tmpl w:val="700268FC"/>
    <w:lvl w:ilvl="0" w:tplc="1EAE74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85B81"/>
    <w:multiLevelType w:val="hybridMultilevel"/>
    <w:tmpl w:val="FCCE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562B4"/>
    <w:multiLevelType w:val="hybridMultilevel"/>
    <w:tmpl w:val="436ABC54"/>
    <w:lvl w:ilvl="0" w:tplc="72A458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35"/>
  </w:num>
  <w:num w:numId="4">
    <w:abstractNumId w:val="15"/>
  </w:num>
  <w:num w:numId="5">
    <w:abstractNumId w:val="0"/>
  </w:num>
  <w:num w:numId="6">
    <w:abstractNumId w:val="26"/>
  </w:num>
  <w:num w:numId="7">
    <w:abstractNumId w:val="10"/>
  </w:num>
  <w:num w:numId="8">
    <w:abstractNumId w:val="9"/>
  </w:num>
  <w:num w:numId="9">
    <w:abstractNumId w:val="36"/>
  </w:num>
  <w:num w:numId="10">
    <w:abstractNumId w:val="7"/>
  </w:num>
  <w:num w:numId="11">
    <w:abstractNumId w:val="25"/>
  </w:num>
  <w:num w:numId="12">
    <w:abstractNumId w:val="14"/>
  </w:num>
  <w:num w:numId="13">
    <w:abstractNumId w:val="33"/>
  </w:num>
  <w:num w:numId="14">
    <w:abstractNumId w:val="6"/>
  </w:num>
  <w:num w:numId="15">
    <w:abstractNumId w:val="2"/>
  </w:num>
  <w:num w:numId="16">
    <w:abstractNumId w:val="39"/>
  </w:num>
  <w:num w:numId="17">
    <w:abstractNumId w:val="27"/>
  </w:num>
  <w:num w:numId="18">
    <w:abstractNumId w:val="38"/>
  </w:num>
  <w:num w:numId="19">
    <w:abstractNumId w:val="40"/>
  </w:num>
  <w:num w:numId="20">
    <w:abstractNumId w:val="29"/>
  </w:num>
  <w:num w:numId="21">
    <w:abstractNumId w:val="17"/>
  </w:num>
  <w:num w:numId="22">
    <w:abstractNumId w:val="34"/>
  </w:num>
  <w:num w:numId="23">
    <w:abstractNumId w:val="16"/>
  </w:num>
  <w:num w:numId="24">
    <w:abstractNumId w:val="21"/>
  </w:num>
  <w:num w:numId="25">
    <w:abstractNumId w:val="23"/>
  </w:num>
  <w:num w:numId="26">
    <w:abstractNumId w:val="4"/>
  </w:num>
  <w:num w:numId="27">
    <w:abstractNumId w:val="28"/>
  </w:num>
  <w:num w:numId="28">
    <w:abstractNumId w:val="13"/>
  </w:num>
  <w:num w:numId="29">
    <w:abstractNumId w:val="19"/>
  </w:num>
  <w:num w:numId="30">
    <w:abstractNumId w:val="32"/>
  </w:num>
  <w:num w:numId="31">
    <w:abstractNumId w:val="20"/>
  </w:num>
  <w:num w:numId="32">
    <w:abstractNumId w:val="30"/>
  </w:num>
  <w:num w:numId="33">
    <w:abstractNumId w:val="18"/>
  </w:num>
  <w:num w:numId="34">
    <w:abstractNumId w:val="37"/>
  </w:num>
  <w:num w:numId="35">
    <w:abstractNumId w:val="22"/>
  </w:num>
  <w:num w:numId="36">
    <w:abstractNumId w:val="12"/>
  </w:num>
  <w:num w:numId="37">
    <w:abstractNumId w:val="5"/>
  </w:num>
  <w:num w:numId="38">
    <w:abstractNumId w:val="24"/>
  </w:num>
  <w:num w:numId="39">
    <w:abstractNumId w:val="31"/>
  </w:num>
  <w:num w:numId="40">
    <w:abstractNumId w:val="1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81"/>
    <w:rsid w:val="00012027"/>
    <w:rsid w:val="00022C92"/>
    <w:rsid w:val="00030AC7"/>
    <w:rsid w:val="00032F88"/>
    <w:rsid w:val="00045D9A"/>
    <w:rsid w:val="00091E74"/>
    <w:rsid w:val="000A26E1"/>
    <w:rsid w:val="000A6CCB"/>
    <w:rsid w:val="000B194B"/>
    <w:rsid w:val="000E542A"/>
    <w:rsid w:val="0010234B"/>
    <w:rsid w:val="00102708"/>
    <w:rsid w:val="001033A1"/>
    <w:rsid w:val="001D4EC4"/>
    <w:rsid w:val="001E024A"/>
    <w:rsid w:val="001E1F3E"/>
    <w:rsid w:val="0024093B"/>
    <w:rsid w:val="00283275"/>
    <w:rsid w:val="00295773"/>
    <w:rsid w:val="002B3230"/>
    <w:rsid w:val="00325A1C"/>
    <w:rsid w:val="00332C47"/>
    <w:rsid w:val="00365CF4"/>
    <w:rsid w:val="0036613B"/>
    <w:rsid w:val="003873C4"/>
    <w:rsid w:val="003B59DF"/>
    <w:rsid w:val="003B5ADC"/>
    <w:rsid w:val="003C44A1"/>
    <w:rsid w:val="003F0318"/>
    <w:rsid w:val="003F21B4"/>
    <w:rsid w:val="004020A2"/>
    <w:rsid w:val="00403564"/>
    <w:rsid w:val="00407C01"/>
    <w:rsid w:val="00420BE4"/>
    <w:rsid w:val="004249B5"/>
    <w:rsid w:val="00456D1F"/>
    <w:rsid w:val="0048128D"/>
    <w:rsid w:val="00495284"/>
    <w:rsid w:val="004D3425"/>
    <w:rsid w:val="004E0021"/>
    <w:rsid w:val="004F7F47"/>
    <w:rsid w:val="0050248B"/>
    <w:rsid w:val="00506C44"/>
    <w:rsid w:val="00524A23"/>
    <w:rsid w:val="00536D73"/>
    <w:rsid w:val="00553D5D"/>
    <w:rsid w:val="00585B6C"/>
    <w:rsid w:val="00586688"/>
    <w:rsid w:val="005C54AA"/>
    <w:rsid w:val="005D5EED"/>
    <w:rsid w:val="005E0121"/>
    <w:rsid w:val="005E10C8"/>
    <w:rsid w:val="005F20EC"/>
    <w:rsid w:val="00625281"/>
    <w:rsid w:val="00653D2F"/>
    <w:rsid w:val="006939C2"/>
    <w:rsid w:val="006B61D8"/>
    <w:rsid w:val="006C69BD"/>
    <w:rsid w:val="00701976"/>
    <w:rsid w:val="007029B6"/>
    <w:rsid w:val="00744B83"/>
    <w:rsid w:val="00773502"/>
    <w:rsid w:val="00786396"/>
    <w:rsid w:val="00797BDE"/>
    <w:rsid w:val="007B100D"/>
    <w:rsid w:val="007C3181"/>
    <w:rsid w:val="00810365"/>
    <w:rsid w:val="0085280C"/>
    <w:rsid w:val="00861029"/>
    <w:rsid w:val="008641AC"/>
    <w:rsid w:val="008645EB"/>
    <w:rsid w:val="00870C30"/>
    <w:rsid w:val="00881890"/>
    <w:rsid w:val="008C18A8"/>
    <w:rsid w:val="008E0B5F"/>
    <w:rsid w:val="0090782B"/>
    <w:rsid w:val="0094571A"/>
    <w:rsid w:val="0094745F"/>
    <w:rsid w:val="00950059"/>
    <w:rsid w:val="009619AB"/>
    <w:rsid w:val="00987381"/>
    <w:rsid w:val="00993116"/>
    <w:rsid w:val="0099450F"/>
    <w:rsid w:val="009A63E7"/>
    <w:rsid w:val="009C2B60"/>
    <w:rsid w:val="009C7507"/>
    <w:rsid w:val="00A0410C"/>
    <w:rsid w:val="00A04964"/>
    <w:rsid w:val="00A20DF0"/>
    <w:rsid w:val="00A26809"/>
    <w:rsid w:val="00A96A38"/>
    <w:rsid w:val="00AA189D"/>
    <w:rsid w:val="00AF0B81"/>
    <w:rsid w:val="00B14648"/>
    <w:rsid w:val="00B26893"/>
    <w:rsid w:val="00B34F0B"/>
    <w:rsid w:val="00B5778B"/>
    <w:rsid w:val="00B63FB7"/>
    <w:rsid w:val="00B76DD0"/>
    <w:rsid w:val="00B86B20"/>
    <w:rsid w:val="00BD79A3"/>
    <w:rsid w:val="00BE1A80"/>
    <w:rsid w:val="00BE5B55"/>
    <w:rsid w:val="00BF3740"/>
    <w:rsid w:val="00BF78B9"/>
    <w:rsid w:val="00C12FD7"/>
    <w:rsid w:val="00C27EAE"/>
    <w:rsid w:val="00C33C5B"/>
    <w:rsid w:val="00C713AC"/>
    <w:rsid w:val="00C87ED7"/>
    <w:rsid w:val="00CA349E"/>
    <w:rsid w:val="00CC53A6"/>
    <w:rsid w:val="00CD4245"/>
    <w:rsid w:val="00CF3958"/>
    <w:rsid w:val="00D50C7D"/>
    <w:rsid w:val="00D66633"/>
    <w:rsid w:val="00D7589A"/>
    <w:rsid w:val="00D93809"/>
    <w:rsid w:val="00DB0565"/>
    <w:rsid w:val="00DC5D48"/>
    <w:rsid w:val="00DC60FD"/>
    <w:rsid w:val="00DE65D5"/>
    <w:rsid w:val="00DF221D"/>
    <w:rsid w:val="00DF4FAF"/>
    <w:rsid w:val="00E0139D"/>
    <w:rsid w:val="00E075FA"/>
    <w:rsid w:val="00E10EBC"/>
    <w:rsid w:val="00E115DC"/>
    <w:rsid w:val="00E12B92"/>
    <w:rsid w:val="00E57A31"/>
    <w:rsid w:val="00F02985"/>
    <w:rsid w:val="00F20270"/>
    <w:rsid w:val="00F22F9B"/>
    <w:rsid w:val="00FA0EC3"/>
    <w:rsid w:val="00FA180B"/>
    <w:rsid w:val="00FB7FFE"/>
    <w:rsid w:val="00FD21C8"/>
    <w:rsid w:val="00FE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102A"/>
  <w15:docId w15:val="{E53CB2E1-9F5B-4E6B-9DE0-0CA64721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81"/>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281"/>
    <w:pPr>
      <w:ind w:left="720"/>
      <w:contextualSpacing/>
    </w:pPr>
  </w:style>
  <w:style w:type="paragraph" w:styleId="Header">
    <w:name w:val="header"/>
    <w:basedOn w:val="Normal"/>
    <w:link w:val="HeaderChar"/>
    <w:uiPriority w:val="99"/>
    <w:unhideWhenUsed/>
    <w:rsid w:val="00625281"/>
    <w:pPr>
      <w:tabs>
        <w:tab w:val="center" w:pos="4680"/>
        <w:tab w:val="right" w:pos="9360"/>
      </w:tabs>
    </w:pPr>
  </w:style>
  <w:style w:type="character" w:customStyle="1" w:styleId="HeaderChar">
    <w:name w:val="Header Char"/>
    <w:basedOn w:val="DefaultParagraphFont"/>
    <w:link w:val="Header"/>
    <w:uiPriority w:val="99"/>
    <w:rsid w:val="00625281"/>
    <w:rPr>
      <w:rFonts w:ascii="Times New Roman" w:eastAsia="Times New Roman" w:hAnsi="Times New Roman" w:cs="Times New Roman"/>
      <w:szCs w:val="20"/>
    </w:rPr>
  </w:style>
  <w:style w:type="paragraph" w:styleId="Footer">
    <w:name w:val="footer"/>
    <w:basedOn w:val="Normal"/>
    <w:link w:val="FooterChar"/>
    <w:uiPriority w:val="99"/>
    <w:unhideWhenUsed/>
    <w:rsid w:val="00625281"/>
    <w:pPr>
      <w:tabs>
        <w:tab w:val="center" w:pos="4680"/>
        <w:tab w:val="right" w:pos="9360"/>
      </w:tabs>
    </w:pPr>
  </w:style>
  <w:style w:type="character" w:customStyle="1" w:styleId="FooterChar">
    <w:name w:val="Footer Char"/>
    <w:basedOn w:val="DefaultParagraphFont"/>
    <w:link w:val="Footer"/>
    <w:uiPriority w:val="99"/>
    <w:rsid w:val="00625281"/>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61029"/>
    <w:rPr>
      <w:rFonts w:ascii="Tahoma" w:hAnsi="Tahoma" w:cs="Tahoma"/>
      <w:sz w:val="16"/>
      <w:szCs w:val="16"/>
    </w:rPr>
  </w:style>
  <w:style w:type="character" w:customStyle="1" w:styleId="BalloonTextChar">
    <w:name w:val="Balloon Text Char"/>
    <w:basedOn w:val="DefaultParagraphFont"/>
    <w:link w:val="BalloonText"/>
    <w:uiPriority w:val="99"/>
    <w:semiHidden/>
    <w:rsid w:val="00861029"/>
    <w:rPr>
      <w:rFonts w:ascii="Tahoma" w:eastAsia="Times New Roman" w:hAnsi="Tahoma" w:cs="Tahoma"/>
      <w:sz w:val="16"/>
      <w:szCs w:val="16"/>
    </w:rPr>
  </w:style>
  <w:style w:type="character" w:styleId="Hyperlink">
    <w:name w:val="Hyperlink"/>
    <w:basedOn w:val="DefaultParagraphFont"/>
    <w:uiPriority w:val="99"/>
    <w:unhideWhenUsed/>
    <w:rsid w:val="00701976"/>
    <w:rPr>
      <w:color w:val="0000FF" w:themeColor="hyperlink"/>
      <w:u w:val="single"/>
    </w:rPr>
  </w:style>
  <w:style w:type="table" w:styleId="TableGrid">
    <w:name w:val="Table Grid"/>
    <w:basedOn w:val="TableNormal"/>
    <w:uiPriority w:val="59"/>
    <w:rsid w:val="0048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2708"/>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102708"/>
    <w:rPr>
      <w:rFonts w:ascii="Calibri" w:eastAsia="Times New Roman" w:hAnsi="Calibri" w:cs="Times New Roman"/>
    </w:rPr>
  </w:style>
  <w:style w:type="paragraph" w:customStyle="1" w:styleId="Default">
    <w:name w:val="Default"/>
    <w:rsid w:val="00AA18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4826">
      <w:bodyDiv w:val="1"/>
      <w:marLeft w:val="0"/>
      <w:marRight w:val="0"/>
      <w:marTop w:val="0"/>
      <w:marBottom w:val="0"/>
      <w:divBdr>
        <w:top w:val="none" w:sz="0" w:space="0" w:color="auto"/>
        <w:left w:val="none" w:sz="0" w:space="0" w:color="auto"/>
        <w:bottom w:val="none" w:sz="0" w:space="0" w:color="auto"/>
        <w:right w:val="none" w:sz="0" w:space="0" w:color="auto"/>
      </w:divBdr>
    </w:div>
    <w:div w:id="337777246">
      <w:bodyDiv w:val="1"/>
      <w:marLeft w:val="0"/>
      <w:marRight w:val="0"/>
      <w:marTop w:val="0"/>
      <w:marBottom w:val="0"/>
      <w:divBdr>
        <w:top w:val="none" w:sz="0" w:space="0" w:color="auto"/>
        <w:left w:val="none" w:sz="0" w:space="0" w:color="auto"/>
        <w:bottom w:val="none" w:sz="0" w:space="0" w:color="auto"/>
        <w:right w:val="none" w:sz="0" w:space="0" w:color="auto"/>
      </w:divBdr>
    </w:div>
    <w:div w:id="860389280">
      <w:bodyDiv w:val="1"/>
      <w:marLeft w:val="0"/>
      <w:marRight w:val="0"/>
      <w:marTop w:val="0"/>
      <w:marBottom w:val="0"/>
      <w:divBdr>
        <w:top w:val="none" w:sz="0" w:space="0" w:color="auto"/>
        <w:left w:val="none" w:sz="0" w:space="0" w:color="auto"/>
        <w:bottom w:val="none" w:sz="0" w:space="0" w:color="auto"/>
        <w:right w:val="none" w:sz="0" w:space="0" w:color="auto"/>
      </w:divBdr>
    </w:div>
    <w:div w:id="1219630224">
      <w:bodyDiv w:val="1"/>
      <w:marLeft w:val="0"/>
      <w:marRight w:val="0"/>
      <w:marTop w:val="0"/>
      <w:marBottom w:val="0"/>
      <w:divBdr>
        <w:top w:val="none" w:sz="0" w:space="0" w:color="auto"/>
        <w:left w:val="none" w:sz="0" w:space="0" w:color="auto"/>
        <w:bottom w:val="none" w:sz="0" w:space="0" w:color="auto"/>
        <w:right w:val="none" w:sz="0" w:space="0" w:color="auto"/>
      </w:divBdr>
    </w:div>
    <w:div w:id="1363363029">
      <w:bodyDiv w:val="1"/>
      <w:marLeft w:val="0"/>
      <w:marRight w:val="0"/>
      <w:marTop w:val="0"/>
      <w:marBottom w:val="0"/>
      <w:divBdr>
        <w:top w:val="none" w:sz="0" w:space="0" w:color="auto"/>
        <w:left w:val="none" w:sz="0" w:space="0" w:color="auto"/>
        <w:bottom w:val="none" w:sz="0" w:space="0" w:color="auto"/>
        <w:right w:val="none" w:sz="0" w:space="0" w:color="auto"/>
      </w:divBdr>
    </w:div>
    <w:div w:id="1410615278">
      <w:bodyDiv w:val="1"/>
      <w:marLeft w:val="0"/>
      <w:marRight w:val="0"/>
      <w:marTop w:val="0"/>
      <w:marBottom w:val="0"/>
      <w:divBdr>
        <w:top w:val="none" w:sz="0" w:space="0" w:color="auto"/>
        <w:left w:val="none" w:sz="0" w:space="0" w:color="auto"/>
        <w:bottom w:val="none" w:sz="0" w:space="0" w:color="auto"/>
        <w:right w:val="none" w:sz="0" w:space="0" w:color="auto"/>
      </w:divBdr>
    </w:div>
    <w:div w:id="1748721663">
      <w:bodyDiv w:val="1"/>
      <w:marLeft w:val="0"/>
      <w:marRight w:val="0"/>
      <w:marTop w:val="0"/>
      <w:marBottom w:val="0"/>
      <w:divBdr>
        <w:top w:val="none" w:sz="0" w:space="0" w:color="auto"/>
        <w:left w:val="none" w:sz="0" w:space="0" w:color="auto"/>
        <w:bottom w:val="none" w:sz="0" w:space="0" w:color="auto"/>
        <w:right w:val="none" w:sz="0" w:space="0" w:color="auto"/>
      </w:divBdr>
    </w:div>
    <w:div w:id="1808694685">
      <w:bodyDiv w:val="1"/>
      <w:marLeft w:val="0"/>
      <w:marRight w:val="0"/>
      <w:marTop w:val="0"/>
      <w:marBottom w:val="0"/>
      <w:divBdr>
        <w:top w:val="none" w:sz="0" w:space="0" w:color="auto"/>
        <w:left w:val="none" w:sz="0" w:space="0" w:color="auto"/>
        <w:bottom w:val="none" w:sz="0" w:space="0" w:color="auto"/>
        <w:right w:val="none" w:sz="0" w:space="0" w:color="auto"/>
      </w:divBdr>
    </w:div>
    <w:div w:id="20270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8ADFD0ADFD35479463E3F671804002" ma:contentTypeVersion="11" ma:contentTypeDescription="Create a new document." ma:contentTypeScope="" ma:versionID="f805c7f2c90b52f23ff9d6252f208ea8">
  <xsd:schema xmlns:xsd="http://www.w3.org/2001/XMLSchema" xmlns:xs="http://www.w3.org/2001/XMLSchema" xmlns:p="http://schemas.microsoft.com/office/2006/metadata/properties" xmlns:ns1="http://schemas.microsoft.com/sharepoint/v3" xmlns:ns3="06b38fde-8c44-47b8-b5bc-0dda074e40dd" targetNamespace="http://schemas.microsoft.com/office/2006/metadata/properties" ma:root="true" ma:fieldsID="2d9951b7ee6785e151568b2d65f16c80" ns1:_="" ns3:_="">
    <xsd:import namespace="http://schemas.microsoft.com/sharepoint/v3"/>
    <xsd:import namespace="06b38fde-8c44-47b8-b5bc-0dda074e40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38fde-8c44-47b8-b5bc-0dda074e4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21A54-DD73-484D-9037-BE74181441B9}">
  <ds:schemaRefs>
    <ds:schemaRef ds:uri="http://schemas.openxmlformats.org/officeDocument/2006/bibliography"/>
  </ds:schemaRefs>
</ds:datastoreItem>
</file>

<file path=customXml/itemProps2.xml><?xml version="1.0" encoding="utf-8"?>
<ds:datastoreItem xmlns:ds="http://schemas.openxmlformats.org/officeDocument/2006/customXml" ds:itemID="{F42649AA-F00A-4486-950C-44730C6A0DE0}">
  <ds:schemaRefs>
    <ds:schemaRef ds:uri="http://purl.org/dc/terms/"/>
    <ds:schemaRef ds:uri="http://schemas.openxmlformats.org/package/2006/metadata/core-properties"/>
    <ds:schemaRef ds:uri="06b38fde-8c44-47b8-b5bc-0dda074e40d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8DF7F951-B3D1-4C80-B8BB-547590460B9A}">
  <ds:schemaRefs>
    <ds:schemaRef ds:uri="http://schemas.microsoft.com/sharepoint/v3/contenttype/forms"/>
  </ds:schemaRefs>
</ds:datastoreItem>
</file>

<file path=customXml/itemProps4.xml><?xml version="1.0" encoding="utf-8"?>
<ds:datastoreItem xmlns:ds="http://schemas.openxmlformats.org/officeDocument/2006/customXml" ds:itemID="{7A675E6F-7E9B-47E0-BEF1-08E8818EA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38fde-8c44-47b8-b5bc-0dda074e4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Cooper</dc:creator>
  <cp:lastModifiedBy>Jordan Duck</cp:lastModifiedBy>
  <cp:revision>2</cp:revision>
  <cp:lastPrinted>2019-03-06T17:44:00Z</cp:lastPrinted>
  <dcterms:created xsi:type="dcterms:W3CDTF">2023-02-01T19:12:00Z</dcterms:created>
  <dcterms:modified xsi:type="dcterms:W3CDTF">2023-02-01T19:12:00Z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0x010100A98ADFD0ADFD35479463E3F671804002</vt:lpwstr>
  </property>
</Properties>
</file>