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3D17" w14:textId="74496D6C" w:rsidR="005740BD" w:rsidRDefault="005740BD" w:rsidP="005740BD">
      <w:pPr>
        <w:pStyle w:val="Title"/>
        <w:jc w:val="left"/>
        <w:rPr>
          <w:sz w:val="24"/>
          <w:szCs w:val="24"/>
          <w:u w:val="single"/>
        </w:rPr>
      </w:pPr>
      <w:r>
        <w:rPr>
          <w:sz w:val="24"/>
          <w:szCs w:val="24"/>
          <w:u w:val="single"/>
        </w:rPr>
        <w:t>POSTED</w:t>
      </w:r>
    </w:p>
    <w:p w14:paraId="1DAC3B10" w14:textId="18DAD252" w:rsidR="005740BD" w:rsidRPr="005740BD" w:rsidRDefault="005740BD" w:rsidP="005740BD">
      <w:pPr>
        <w:pStyle w:val="Title"/>
        <w:jc w:val="left"/>
        <w:rPr>
          <w:sz w:val="24"/>
          <w:szCs w:val="24"/>
        </w:rPr>
      </w:pPr>
      <w:r>
        <w:rPr>
          <w:sz w:val="24"/>
          <w:szCs w:val="24"/>
        </w:rPr>
        <w:t>February 2026</w:t>
      </w:r>
    </w:p>
    <w:p w14:paraId="06EEFE7A" w14:textId="77777777" w:rsidR="005740BD" w:rsidRDefault="005740BD">
      <w:pPr>
        <w:pStyle w:val="Title"/>
        <w:rPr>
          <w:sz w:val="24"/>
          <w:szCs w:val="24"/>
        </w:rPr>
      </w:pPr>
    </w:p>
    <w:p w14:paraId="03394936" w14:textId="7C027FD5" w:rsidR="00251ECD" w:rsidRPr="00261903" w:rsidRDefault="00251ECD">
      <w:pPr>
        <w:pStyle w:val="Title"/>
        <w:rPr>
          <w:b w:val="0"/>
          <w:sz w:val="24"/>
          <w:szCs w:val="24"/>
        </w:rPr>
      </w:pPr>
      <w:r w:rsidRPr="00261903">
        <w:rPr>
          <w:sz w:val="24"/>
          <w:szCs w:val="24"/>
        </w:rPr>
        <w:t>OKLAHOMA DEPARTMENT OF CAREER AND TECHNOLOGY</w:t>
      </w:r>
      <w:r w:rsidRPr="00261903">
        <w:rPr>
          <w:b w:val="0"/>
          <w:sz w:val="24"/>
          <w:szCs w:val="24"/>
        </w:rPr>
        <w:t xml:space="preserve"> </w:t>
      </w:r>
      <w:r w:rsidRPr="00261903">
        <w:rPr>
          <w:bCs/>
          <w:sz w:val="24"/>
          <w:szCs w:val="24"/>
        </w:rPr>
        <w:t>EDUCATION</w:t>
      </w:r>
    </w:p>
    <w:p w14:paraId="47BA412F" w14:textId="77777777" w:rsidR="00251ECD" w:rsidRPr="00261903" w:rsidRDefault="00251ECD">
      <w:pPr>
        <w:jc w:val="center"/>
        <w:rPr>
          <w:b/>
          <w:sz w:val="24"/>
          <w:szCs w:val="24"/>
        </w:rPr>
      </w:pPr>
    </w:p>
    <w:p w14:paraId="4F637421" w14:textId="1741CA6B" w:rsidR="00251ECD" w:rsidRPr="00261903" w:rsidRDefault="00251ECD">
      <w:pPr>
        <w:pStyle w:val="Heading1"/>
        <w:rPr>
          <w:sz w:val="24"/>
          <w:szCs w:val="24"/>
        </w:rPr>
      </w:pPr>
      <w:r w:rsidRPr="00261903">
        <w:rPr>
          <w:sz w:val="24"/>
          <w:szCs w:val="24"/>
        </w:rPr>
        <w:t xml:space="preserve">JOB </w:t>
      </w:r>
      <w:r w:rsidR="005740BD">
        <w:rPr>
          <w:sz w:val="24"/>
          <w:szCs w:val="24"/>
        </w:rPr>
        <w:t>ANNOUNCEMENT</w:t>
      </w:r>
    </w:p>
    <w:p w14:paraId="356AEE7B" w14:textId="77777777" w:rsidR="00251ECD" w:rsidRPr="00261903" w:rsidRDefault="00251ECD">
      <w:pPr>
        <w:jc w:val="center"/>
        <w:rPr>
          <w:sz w:val="24"/>
          <w:szCs w:val="24"/>
        </w:rPr>
      </w:pPr>
    </w:p>
    <w:p w14:paraId="624BAC03" w14:textId="40C78793" w:rsidR="00251ECD" w:rsidRPr="00261903" w:rsidRDefault="00494C66">
      <w:pPr>
        <w:pStyle w:val="Heading2"/>
        <w:rPr>
          <w:szCs w:val="24"/>
        </w:rPr>
      </w:pPr>
      <w:r>
        <w:rPr>
          <w:szCs w:val="24"/>
        </w:rPr>
        <w:t>Leadership &amp; Professional Development Coordinator</w:t>
      </w:r>
      <w:r w:rsidR="00B25869" w:rsidRPr="00261903">
        <w:rPr>
          <w:szCs w:val="24"/>
        </w:rPr>
        <w:t xml:space="preserve"> / </w:t>
      </w:r>
      <w:r>
        <w:rPr>
          <w:szCs w:val="24"/>
        </w:rPr>
        <w:t>C41B</w:t>
      </w:r>
    </w:p>
    <w:p w14:paraId="0C12EC4C" w14:textId="10DE7444" w:rsidR="00251ECD" w:rsidRPr="00261903" w:rsidRDefault="00494C66" w:rsidP="00D8123E">
      <w:pPr>
        <w:pStyle w:val="Heading2"/>
        <w:rPr>
          <w:szCs w:val="24"/>
        </w:rPr>
      </w:pPr>
      <w:r>
        <w:rPr>
          <w:szCs w:val="24"/>
        </w:rPr>
        <w:t>Leadership &amp; Professional Development</w:t>
      </w:r>
    </w:p>
    <w:p w14:paraId="4CFFE717" w14:textId="77777777" w:rsidR="00251ECD" w:rsidRPr="00261903" w:rsidRDefault="00251ECD">
      <w:pPr>
        <w:jc w:val="center"/>
        <w:rPr>
          <w:b/>
          <w:sz w:val="24"/>
          <w:szCs w:val="24"/>
        </w:rPr>
      </w:pPr>
    </w:p>
    <w:p w14:paraId="10514223" w14:textId="411F1D16" w:rsidR="006A4115" w:rsidRPr="00261903" w:rsidRDefault="00251ECD">
      <w:pPr>
        <w:rPr>
          <w:sz w:val="24"/>
          <w:szCs w:val="24"/>
        </w:rPr>
      </w:pPr>
      <w:r w:rsidRPr="00261903">
        <w:rPr>
          <w:b/>
          <w:sz w:val="24"/>
          <w:szCs w:val="24"/>
        </w:rPr>
        <w:t>FLSA CLASSIFICATION:</w:t>
      </w:r>
      <w:r w:rsidRPr="00261903">
        <w:rPr>
          <w:sz w:val="24"/>
          <w:szCs w:val="24"/>
        </w:rPr>
        <w:t xml:space="preserve"> Exempt</w:t>
      </w:r>
    </w:p>
    <w:p w14:paraId="1862F7F5" w14:textId="0F4B567D" w:rsidR="00251ECD" w:rsidRPr="00261903" w:rsidRDefault="00476DD6">
      <w:pPr>
        <w:rPr>
          <w:b/>
          <w:sz w:val="24"/>
          <w:szCs w:val="24"/>
        </w:rPr>
      </w:pPr>
      <w:r w:rsidRPr="00261903">
        <w:rPr>
          <w:b/>
          <w:sz w:val="24"/>
          <w:szCs w:val="24"/>
        </w:rPr>
        <w:t>PAYBAND</w:t>
      </w:r>
      <w:r w:rsidR="006A4115" w:rsidRPr="00261903">
        <w:rPr>
          <w:b/>
          <w:sz w:val="24"/>
          <w:szCs w:val="24"/>
        </w:rPr>
        <w:t xml:space="preserve">: </w:t>
      </w:r>
      <w:r w:rsidRPr="00261903">
        <w:rPr>
          <w:bCs/>
          <w:sz w:val="24"/>
          <w:szCs w:val="24"/>
        </w:rPr>
        <w:t>13</w:t>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r w:rsidR="00251ECD" w:rsidRPr="00261903">
        <w:rPr>
          <w:sz w:val="24"/>
          <w:szCs w:val="24"/>
        </w:rPr>
        <w:tab/>
      </w:r>
    </w:p>
    <w:p w14:paraId="27CF312C" w14:textId="77777777" w:rsidR="00251ECD" w:rsidRPr="00261903" w:rsidRDefault="00251ECD">
      <w:pPr>
        <w:rPr>
          <w:b/>
          <w:sz w:val="24"/>
          <w:szCs w:val="24"/>
        </w:rPr>
      </w:pPr>
    </w:p>
    <w:p w14:paraId="037E0097" w14:textId="4B1DB433" w:rsidR="00943A02" w:rsidRPr="00874412" w:rsidRDefault="00251ECD" w:rsidP="00494C66">
      <w:pPr>
        <w:pStyle w:val="BodyText"/>
        <w:rPr>
          <w:b w:val="0"/>
          <w:bCs/>
        </w:rPr>
      </w:pPr>
      <w:r w:rsidRPr="00261903">
        <w:rPr>
          <w:szCs w:val="24"/>
          <w:u w:val="single"/>
        </w:rPr>
        <w:t>SUMMARY</w:t>
      </w:r>
      <w:r w:rsidRPr="00261903">
        <w:rPr>
          <w:szCs w:val="24"/>
        </w:rPr>
        <w:t xml:space="preserve">:  </w:t>
      </w:r>
      <w:r w:rsidR="00494C66" w:rsidRPr="00494C66">
        <w:rPr>
          <w:b w:val="0"/>
          <w:bCs/>
        </w:rPr>
        <w:t xml:space="preserve">Provides strategic leadership to design, implement, and deliver leadership and professional development opportunities for the Oklahoma </w:t>
      </w:r>
      <w:proofErr w:type="spellStart"/>
      <w:r w:rsidR="00494C66" w:rsidRPr="00494C66">
        <w:rPr>
          <w:b w:val="0"/>
          <w:bCs/>
        </w:rPr>
        <w:t>CareerTech</w:t>
      </w:r>
      <w:proofErr w:type="spellEnd"/>
      <w:r w:rsidR="00494C66" w:rsidRPr="00494C66">
        <w:rPr>
          <w:b w:val="0"/>
          <w:bCs/>
        </w:rPr>
        <w:t xml:space="preserve"> system and its stakeholders. Collaborate as a team member of the Leadership &amp; Professional Development Division and the Oklahoma Department of Career &amp; Technology Education.  This role serves as the liaison for the Southern Regional Education Board (SREB).</w:t>
      </w:r>
    </w:p>
    <w:p w14:paraId="41CD8835" w14:textId="04EF21A3" w:rsidR="00874412" w:rsidRDefault="00874412" w:rsidP="00883BB3">
      <w:pPr>
        <w:pStyle w:val="BodyText"/>
      </w:pPr>
    </w:p>
    <w:p w14:paraId="62F8A776" w14:textId="77777777" w:rsidR="00943A02" w:rsidRDefault="00943A02" w:rsidP="00943A02">
      <w:pPr>
        <w:rPr>
          <w:b/>
          <w:bCs/>
          <w:sz w:val="24"/>
        </w:rPr>
      </w:pPr>
      <w:r>
        <w:rPr>
          <w:b/>
          <w:sz w:val="24"/>
          <w:u w:val="single"/>
        </w:rPr>
        <w:t>EDUCATION AND EXPERIENCE</w:t>
      </w:r>
      <w:r>
        <w:rPr>
          <w:sz w:val="24"/>
        </w:rPr>
        <w:t>:</w:t>
      </w:r>
      <w:r>
        <w:rPr>
          <w:sz w:val="24"/>
        </w:rPr>
        <w:br/>
      </w:r>
      <w:r w:rsidRPr="00081490">
        <w:rPr>
          <w:b/>
          <w:bCs/>
          <w:sz w:val="24"/>
        </w:rPr>
        <w:t>REQUIRED:</w:t>
      </w:r>
    </w:p>
    <w:p w14:paraId="50B58AE1" w14:textId="77777777" w:rsidR="00494C66" w:rsidRDefault="00494C66" w:rsidP="00494C66">
      <w:pPr>
        <w:numPr>
          <w:ilvl w:val="0"/>
          <w:numId w:val="7"/>
        </w:numPr>
        <w:ind w:right="14"/>
        <w:rPr>
          <w:sz w:val="24"/>
          <w:szCs w:val="24"/>
        </w:rPr>
      </w:pPr>
      <w:r>
        <w:rPr>
          <w:sz w:val="24"/>
          <w:szCs w:val="24"/>
        </w:rPr>
        <w:t xml:space="preserve">Bachelor's degree in education or a related field or equivalent combination of education, training, and experience in related field. </w:t>
      </w:r>
    </w:p>
    <w:p w14:paraId="11E9243E" w14:textId="794776F6" w:rsidR="00494C66" w:rsidRPr="00494C66" w:rsidRDefault="00494C66" w:rsidP="00943A02">
      <w:pPr>
        <w:numPr>
          <w:ilvl w:val="0"/>
          <w:numId w:val="7"/>
        </w:numPr>
        <w:rPr>
          <w:b/>
          <w:bCs/>
          <w:sz w:val="24"/>
          <w:szCs w:val="24"/>
        </w:rPr>
      </w:pPr>
      <w:r>
        <w:rPr>
          <w:sz w:val="24"/>
          <w:szCs w:val="24"/>
        </w:rPr>
        <w:t>Five</w:t>
      </w:r>
      <w:r w:rsidR="00874412" w:rsidRPr="00874412">
        <w:rPr>
          <w:sz w:val="24"/>
          <w:szCs w:val="24"/>
        </w:rPr>
        <w:t xml:space="preserve"> years</w:t>
      </w:r>
      <w:r>
        <w:rPr>
          <w:sz w:val="24"/>
          <w:szCs w:val="24"/>
        </w:rPr>
        <w:t xml:space="preserve"> of teaching or related </w:t>
      </w:r>
      <w:r w:rsidR="00874412" w:rsidRPr="00874412">
        <w:rPr>
          <w:sz w:val="24"/>
          <w:szCs w:val="24"/>
        </w:rPr>
        <w:t>experience</w:t>
      </w:r>
      <w:r>
        <w:rPr>
          <w:sz w:val="24"/>
          <w:szCs w:val="24"/>
        </w:rPr>
        <w:t>, including facilitation of professional development programs.</w:t>
      </w:r>
    </w:p>
    <w:p w14:paraId="6464B9D5" w14:textId="5BFC4DF4" w:rsidR="00943A02" w:rsidRPr="00874412" w:rsidRDefault="00494C66" w:rsidP="00943A02">
      <w:pPr>
        <w:numPr>
          <w:ilvl w:val="0"/>
          <w:numId w:val="7"/>
        </w:numPr>
        <w:rPr>
          <w:b/>
          <w:bCs/>
          <w:sz w:val="24"/>
          <w:szCs w:val="24"/>
        </w:rPr>
      </w:pPr>
      <w:r>
        <w:rPr>
          <w:sz w:val="24"/>
          <w:szCs w:val="24"/>
        </w:rPr>
        <w:t>Teaching certificate</w:t>
      </w:r>
      <w:r w:rsidR="00874412">
        <w:rPr>
          <w:sz w:val="24"/>
          <w:szCs w:val="24"/>
        </w:rPr>
        <w:t>.</w:t>
      </w:r>
    </w:p>
    <w:p w14:paraId="56410804" w14:textId="77777777" w:rsidR="00943A02" w:rsidRDefault="00943A02" w:rsidP="00943A02">
      <w:pPr>
        <w:rPr>
          <w:b/>
          <w:bCs/>
          <w:sz w:val="24"/>
        </w:rPr>
      </w:pPr>
      <w:r w:rsidRPr="00081490">
        <w:rPr>
          <w:b/>
          <w:bCs/>
          <w:sz w:val="24"/>
        </w:rPr>
        <w:t>PREFERRED:</w:t>
      </w:r>
    </w:p>
    <w:p w14:paraId="72AD31E0" w14:textId="4266D35F" w:rsidR="00494C66" w:rsidRPr="00494C66" w:rsidRDefault="00494C66" w:rsidP="00943A02">
      <w:pPr>
        <w:numPr>
          <w:ilvl w:val="0"/>
          <w:numId w:val="8"/>
        </w:numPr>
        <w:rPr>
          <w:sz w:val="24"/>
          <w:szCs w:val="24"/>
        </w:rPr>
      </w:pPr>
      <w:proofErr w:type="spellStart"/>
      <w:r w:rsidRPr="00494C66">
        <w:rPr>
          <w:sz w:val="24"/>
          <w:szCs w:val="24"/>
        </w:rPr>
        <w:t>CareerTech</w:t>
      </w:r>
      <w:proofErr w:type="spellEnd"/>
      <w:r w:rsidRPr="00494C66">
        <w:rPr>
          <w:sz w:val="24"/>
          <w:szCs w:val="24"/>
        </w:rPr>
        <w:t xml:space="preserve"> teaching experience.</w:t>
      </w:r>
    </w:p>
    <w:p w14:paraId="175F3899" w14:textId="77777777" w:rsidR="00494C66" w:rsidRPr="00E37181" w:rsidRDefault="00494C66" w:rsidP="00494C66">
      <w:pPr>
        <w:numPr>
          <w:ilvl w:val="0"/>
          <w:numId w:val="8"/>
        </w:numPr>
        <w:spacing w:before="100" w:beforeAutospacing="1" w:after="100" w:afterAutospacing="1"/>
      </w:pPr>
      <w:r w:rsidRPr="00494C66">
        <w:rPr>
          <w:bCs/>
          <w:color w:val="000000"/>
          <w:sz w:val="24"/>
          <w:szCs w:val="24"/>
        </w:rPr>
        <w:t>Familiarity with leadership development initiatives, continuous improvement models, and Making Schools Work for this position</w:t>
      </w:r>
      <w:r w:rsidRPr="00E37181">
        <w:t>.</w:t>
      </w:r>
    </w:p>
    <w:p w14:paraId="247E5A9B" w14:textId="77777777" w:rsidR="00715E1A" w:rsidRDefault="00715E1A" w:rsidP="002D6374">
      <w:pPr>
        <w:rPr>
          <w:b/>
          <w:sz w:val="24"/>
          <w:szCs w:val="24"/>
          <w:u w:val="single"/>
        </w:rPr>
      </w:pPr>
    </w:p>
    <w:p w14:paraId="091D1BCD" w14:textId="3CC9CB05" w:rsidR="002D6374" w:rsidRDefault="00251ECD" w:rsidP="002D6374">
      <w:pPr>
        <w:rPr>
          <w:sz w:val="24"/>
          <w:szCs w:val="24"/>
        </w:rPr>
      </w:pPr>
      <w:r w:rsidRPr="00261903">
        <w:rPr>
          <w:b/>
          <w:sz w:val="24"/>
          <w:szCs w:val="24"/>
          <w:u w:val="single"/>
        </w:rPr>
        <w:t>ESSENTIAL DUTIES AND RESPONSIBILITIES</w:t>
      </w:r>
      <w:r w:rsidRPr="00261903">
        <w:rPr>
          <w:sz w:val="24"/>
          <w:szCs w:val="24"/>
        </w:rPr>
        <w:t>:</w:t>
      </w:r>
    </w:p>
    <w:p w14:paraId="44617801"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t xml:space="preserve">Collaborate with internal and external stakeholders to develop leadership and professional development programs for </w:t>
      </w:r>
      <w:proofErr w:type="spellStart"/>
      <w:r w:rsidRPr="00494C66">
        <w:rPr>
          <w:sz w:val="24"/>
          <w:szCs w:val="24"/>
        </w:rPr>
        <w:t>CareerTech</w:t>
      </w:r>
      <w:proofErr w:type="spellEnd"/>
      <w:r w:rsidRPr="00494C66">
        <w:rPr>
          <w:sz w:val="24"/>
          <w:szCs w:val="24"/>
        </w:rPr>
        <w:t xml:space="preserve"> staff, educators and administrators.</w:t>
      </w:r>
    </w:p>
    <w:p w14:paraId="6A4587CA"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t>Analyze multiple data sources to identify leadership and professional development needs and make informed recommendations.</w:t>
      </w:r>
    </w:p>
    <w:p w14:paraId="087750E3"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t>Coordinate, develop, facilitate, deliver, and evaluate professional development activities aligned to agency and state initiatives for internal and external stakeholders.</w:t>
      </w:r>
    </w:p>
    <w:p w14:paraId="6466DBA5"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t xml:space="preserve">Implement and maintain partnerships with organizations such as the Southern Regional Educational Board (SREB), technology centers, state agencies, and other stakeholders to expand leadership and instructional support for the </w:t>
      </w:r>
      <w:proofErr w:type="spellStart"/>
      <w:r w:rsidRPr="00494C66">
        <w:rPr>
          <w:sz w:val="24"/>
          <w:szCs w:val="24"/>
        </w:rPr>
        <w:t>CareerTech</w:t>
      </w:r>
      <w:proofErr w:type="spellEnd"/>
      <w:r w:rsidRPr="00494C66">
        <w:rPr>
          <w:sz w:val="24"/>
          <w:szCs w:val="24"/>
        </w:rPr>
        <w:t xml:space="preserve"> System.</w:t>
      </w:r>
    </w:p>
    <w:p w14:paraId="59053835"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t xml:space="preserve">Coordinate and monitor statewide services between the Oklahoma Department of Career &amp; Technology Education and the Southern Regional Educational Board (SREB) for delivery of technical assistance and professional development to technology centers and high schools aligned to state goals for student achievement. </w:t>
      </w:r>
    </w:p>
    <w:p w14:paraId="384A3F57"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t xml:space="preserve">Research, disseminate, and promote best practices for instructional delivery, education leadership, and continuous improvement initiates across the </w:t>
      </w:r>
      <w:proofErr w:type="spellStart"/>
      <w:r w:rsidRPr="00494C66">
        <w:rPr>
          <w:sz w:val="24"/>
          <w:szCs w:val="24"/>
        </w:rPr>
        <w:t>CareerTech</w:t>
      </w:r>
      <w:proofErr w:type="spellEnd"/>
      <w:r w:rsidRPr="00494C66">
        <w:rPr>
          <w:sz w:val="24"/>
          <w:szCs w:val="24"/>
        </w:rPr>
        <w:t xml:space="preserve"> system.</w:t>
      </w:r>
    </w:p>
    <w:p w14:paraId="136CD0A3" w14:textId="77777777" w:rsidR="00494C66" w:rsidRPr="00494C66" w:rsidRDefault="00494C66" w:rsidP="00494C66">
      <w:pPr>
        <w:numPr>
          <w:ilvl w:val="0"/>
          <w:numId w:val="12"/>
        </w:numPr>
        <w:spacing w:before="100" w:beforeAutospacing="1" w:after="100" w:afterAutospacing="1"/>
        <w:rPr>
          <w:sz w:val="24"/>
          <w:szCs w:val="24"/>
        </w:rPr>
      </w:pPr>
      <w:r w:rsidRPr="00494C66">
        <w:rPr>
          <w:sz w:val="24"/>
          <w:szCs w:val="24"/>
        </w:rPr>
        <w:lastRenderedPageBreak/>
        <w:t>Organize conferences and workshops, including preparation of materials, logistical coordination, and budget development and monitoring.</w:t>
      </w:r>
    </w:p>
    <w:p w14:paraId="508CC37F" w14:textId="77777777" w:rsidR="00494C66" w:rsidRPr="00494C66" w:rsidRDefault="00494C66" w:rsidP="00494C66">
      <w:pPr>
        <w:pStyle w:val="ListParagraph"/>
        <w:numPr>
          <w:ilvl w:val="0"/>
          <w:numId w:val="12"/>
        </w:numPr>
        <w:shd w:val="clear" w:color="auto" w:fill="FFFFFF" w:themeFill="background1"/>
        <w:spacing w:after="0" w:line="278" w:lineRule="auto"/>
        <w:jc w:val="left"/>
        <w:rPr>
          <w:color w:val="auto"/>
          <w:szCs w:val="24"/>
        </w:rPr>
      </w:pPr>
      <w:r w:rsidRPr="00494C66">
        <w:rPr>
          <w:color w:val="auto"/>
          <w:szCs w:val="24"/>
        </w:rPr>
        <w:t>Provide instructional leadership and coaching support to educators, instructional coaches, and administrators to strengthen instructional practice and leadership capacity.</w:t>
      </w:r>
    </w:p>
    <w:p w14:paraId="4334C783" w14:textId="77777777" w:rsidR="00494C66" w:rsidRPr="00494C66" w:rsidRDefault="00494C66" w:rsidP="00494C66">
      <w:pPr>
        <w:numPr>
          <w:ilvl w:val="0"/>
          <w:numId w:val="12"/>
        </w:numPr>
        <w:spacing w:beforeAutospacing="1" w:after="160" w:afterAutospacing="1"/>
        <w:rPr>
          <w:sz w:val="24"/>
          <w:szCs w:val="24"/>
        </w:rPr>
      </w:pPr>
      <w:r w:rsidRPr="00494C66">
        <w:rPr>
          <w:sz w:val="24"/>
          <w:szCs w:val="24"/>
        </w:rPr>
        <w:t>Model effective facilitation, communication, and leadership practices during professional learning experiences</w:t>
      </w:r>
    </w:p>
    <w:p w14:paraId="5AD6C767" w14:textId="77777777" w:rsidR="00494C66" w:rsidRPr="00494C66" w:rsidRDefault="00494C66" w:rsidP="00494C66">
      <w:pPr>
        <w:pStyle w:val="ListParagraph"/>
        <w:numPr>
          <w:ilvl w:val="0"/>
          <w:numId w:val="12"/>
        </w:numPr>
        <w:shd w:val="clear" w:color="auto" w:fill="FFFFFF" w:themeFill="background1"/>
        <w:spacing w:after="0" w:line="278" w:lineRule="auto"/>
        <w:jc w:val="left"/>
        <w:rPr>
          <w:color w:val="auto"/>
          <w:szCs w:val="24"/>
        </w:rPr>
      </w:pPr>
      <w:r w:rsidRPr="00494C66">
        <w:rPr>
          <w:color w:val="auto"/>
          <w:szCs w:val="24"/>
        </w:rPr>
        <w:t>Establish success criteria, monitor outcomes, and evaluate the effectiveness of professional learning initiatives</w:t>
      </w:r>
    </w:p>
    <w:p w14:paraId="7CAC99F3" w14:textId="77777777" w:rsidR="00494C66" w:rsidRPr="00494C66" w:rsidRDefault="00494C66" w:rsidP="00494C66">
      <w:pPr>
        <w:pStyle w:val="ListParagraph"/>
        <w:numPr>
          <w:ilvl w:val="0"/>
          <w:numId w:val="12"/>
        </w:numPr>
        <w:shd w:val="clear" w:color="auto" w:fill="FFFFFF" w:themeFill="background1"/>
        <w:spacing w:after="0" w:line="278" w:lineRule="auto"/>
        <w:jc w:val="left"/>
        <w:rPr>
          <w:color w:val="auto"/>
          <w:szCs w:val="24"/>
        </w:rPr>
      </w:pPr>
      <w:r w:rsidRPr="00494C66">
        <w:rPr>
          <w:color w:val="auto"/>
          <w:szCs w:val="24"/>
        </w:rPr>
        <w:t xml:space="preserve">Serve on collaborative project teams that advance </w:t>
      </w:r>
      <w:proofErr w:type="spellStart"/>
      <w:r w:rsidRPr="00494C66">
        <w:rPr>
          <w:color w:val="auto"/>
          <w:szCs w:val="24"/>
        </w:rPr>
        <w:t>CareerTech</w:t>
      </w:r>
      <w:proofErr w:type="spellEnd"/>
      <w:r w:rsidRPr="00494C66">
        <w:rPr>
          <w:color w:val="auto"/>
          <w:szCs w:val="24"/>
        </w:rPr>
        <w:t xml:space="preserve"> programs and services while providing leadership and technical assistance to stakeholders.</w:t>
      </w:r>
    </w:p>
    <w:p w14:paraId="4CEF81EA" w14:textId="049AEFD3" w:rsidR="00641D30" w:rsidRPr="00494C66" w:rsidRDefault="00494C66" w:rsidP="00494C66">
      <w:pPr>
        <w:pStyle w:val="ListParagraph"/>
        <w:numPr>
          <w:ilvl w:val="0"/>
          <w:numId w:val="12"/>
        </w:numPr>
        <w:jc w:val="left"/>
        <w:rPr>
          <w:color w:val="auto"/>
          <w:szCs w:val="24"/>
        </w:rPr>
      </w:pPr>
      <w:r w:rsidRPr="00494C66">
        <w:rPr>
          <w:color w:val="auto"/>
          <w:szCs w:val="24"/>
        </w:rPr>
        <w:t>Develop and maintain professional and technical knowledge to support evolving educator, leadership and training needs</w:t>
      </w:r>
      <w:r w:rsidR="00D93E7C" w:rsidRPr="00494C66">
        <w:rPr>
          <w:color w:val="auto"/>
          <w:szCs w:val="24"/>
        </w:rPr>
        <w:t>.</w:t>
      </w:r>
    </w:p>
    <w:p w14:paraId="5E345FDC" w14:textId="77777777" w:rsidR="00715E1A" w:rsidRPr="009F5351" w:rsidRDefault="00715E1A" w:rsidP="00715E1A">
      <w:pPr>
        <w:ind w:right="699"/>
        <w:rPr>
          <w:bCs/>
          <w:sz w:val="24"/>
        </w:rPr>
      </w:pPr>
      <w:bookmarkStart w:id="0" w:name="_Hlk182487719"/>
      <w:r w:rsidRPr="00114848">
        <w:rPr>
          <w:b/>
          <w:sz w:val="24"/>
          <w:u w:val="single"/>
        </w:rPr>
        <w:t>SALARY/BENEFITS:</w:t>
      </w:r>
      <w:r w:rsidRPr="00114848">
        <w:rPr>
          <w:b/>
          <w:sz w:val="24"/>
        </w:rPr>
        <w:t xml:space="preserve"> </w:t>
      </w:r>
      <w:bookmarkEnd w:id="0"/>
      <w:r w:rsidRPr="009F5351">
        <w:rPr>
          <w:bCs/>
          <w:sz w:val="24"/>
        </w:rPr>
        <w:t>$56,985.95 - $63,421.34 commensurate with education or experience.</w:t>
      </w:r>
    </w:p>
    <w:p w14:paraId="1A4E5C08" w14:textId="77777777" w:rsidR="00715E1A" w:rsidRPr="009F5351" w:rsidRDefault="00715E1A" w:rsidP="00715E1A">
      <w:pPr>
        <w:numPr>
          <w:ilvl w:val="0"/>
          <w:numId w:val="18"/>
        </w:numPr>
        <w:ind w:right="699"/>
        <w:rPr>
          <w:bCs/>
          <w:sz w:val="24"/>
        </w:rPr>
      </w:pPr>
      <w:r w:rsidRPr="009F5351">
        <w:rPr>
          <w:bCs/>
          <w:sz w:val="24"/>
        </w:rPr>
        <w:t>The state provides a benefit allowance to help you pay for insurance premiums which include health, dental, life and disability insurance.</w:t>
      </w:r>
    </w:p>
    <w:p w14:paraId="4B2D61F7" w14:textId="77777777" w:rsidR="00715E1A" w:rsidRPr="009F5351" w:rsidRDefault="00715E1A" w:rsidP="00715E1A">
      <w:pPr>
        <w:numPr>
          <w:ilvl w:val="0"/>
          <w:numId w:val="18"/>
        </w:numPr>
        <w:ind w:right="699"/>
        <w:rPr>
          <w:bCs/>
          <w:sz w:val="24"/>
        </w:rPr>
      </w:pPr>
      <w:r w:rsidRPr="009F5351">
        <w:rPr>
          <w:bCs/>
          <w:sz w:val="24"/>
        </w:rPr>
        <w:t>The amount of your allowance, $9</w:t>
      </w:r>
      <w:r>
        <w:rPr>
          <w:bCs/>
          <w:sz w:val="24"/>
        </w:rPr>
        <w:t>,</w:t>
      </w:r>
      <w:r w:rsidRPr="009F5351">
        <w:rPr>
          <w:bCs/>
          <w:sz w:val="24"/>
        </w:rPr>
        <w:t>051.60-$21,942.72, is determined based upon the dependents you choose to include in health coverage.</w:t>
      </w:r>
    </w:p>
    <w:p w14:paraId="27143060" w14:textId="77777777" w:rsidR="00715E1A" w:rsidRPr="009F5351" w:rsidRDefault="00715E1A" w:rsidP="00715E1A">
      <w:pPr>
        <w:numPr>
          <w:ilvl w:val="0"/>
          <w:numId w:val="18"/>
        </w:numPr>
        <w:ind w:right="699"/>
        <w:rPr>
          <w:bCs/>
          <w:sz w:val="24"/>
        </w:rPr>
      </w:pPr>
      <w:r w:rsidRPr="009F5351">
        <w:rPr>
          <w:bCs/>
          <w:sz w:val="24"/>
        </w:rPr>
        <w:t xml:space="preserve">State paid teacher’s retirement pension and flexible benefits plan. </w:t>
      </w:r>
    </w:p>
    <w:p w14:paraId="4C909F14" w14:textId="77777777" w:rsidR="00715E1A" w:rsidRPr="009F5351" w:rsidRDefault="00715E1A" w:rsidP="00715E1A">
      <w:pPr>
        <w:numPr>
          <w:ilvl w:val="0"/>
          <w:numId w:val="18"/>
        </w:numPr>
        <w:ind w:right="699"/>
        <w:rPr>
          <w:bCs/>
          <w:sz w:val="24"/>
        </w:rPr>
      </w:pPr>
      <w:r w:rsidRPr="009F5351">
        <w:rPr>
          <w:bCs/>
          <w:sz w:val="24"/>
        </w:rPr>
        <w:t>Vacation leave and 15 days sick leave and 11 paid holidays.</w:t>
      </w:r>
    </w:p>
    <w:p w14:paraId="633391B0" w14:textId="77777777" w:rsidR="00715E1A" w:rsidRPr="009F5351" w:rsidRDefault="00715E1A" w:rsidP="00715E1A">
      <w:pPr>
        <w:numPr>
          <w:ilvl w:val="0"/>
          <w:numId w:val="18"/>
        </w:numPr>
        <w:ind w:right="699"/>
        <w:rPr>
          <w:bCs/>
          <w:sz w:val="24"/>
        </w:rPr>
      </w:pPr>
      <w:r w:rsidRPr="009F5351">
        <w:rPr>
          <w:bCs/>
          <w:sz w:val="24"/>
        </w:rPr>
        <w:t xml:space="preserve">Employee assistance program and flex-time work schedule options.  </w:t>
      </w:r>
    </w:p>
    <w:p w14:paraId="4C68FB75" w14:textId="77777777" w:rsidR="00715E1A" w:rsidRDefault="00715E1A" w:rsidP="00715E1A">
      <w:pPr>
        <w:ind w:right="699"/>
        <w:rPr>
          <w:sz w:val="24"/>
        </w:rPr>
      </w:pPr>
      <w:r w:rsidRPr="009F5351">
        <w:rPr>
          <w:bCs/>
          <w:sz w:val="24"/>
        </w:rPr>
        <w:t>Total salary and benefits package valued at $72,001.01 - $78,920.79.</w:t>
      </w:r>
    </w:p>
    <w:p w14:paraId="49453316" w14:textId="77777777" w:rsidR="00715E1A" w:rsidRDefault="00715E1A">
      <w:pPr>
        <w:rPr>
          <w:b/>
          <w:sz w:val="24"/>
          <w:szCs w:val="24"/>
          <w:u w:val="single"/>
        </w:rPr>
      </w:pPr>
    </w:p>
    <w:p w14:paraId="6748774A" w14:textId="5D596359" w:rsidR="00251ECD" w:rsidRPr="00261903" w:rsidRDefault="00251ECD">
      <w:pPr>
        <w:rPr>
          <w:sz w:val="24"/>
          <w:szCs w:val="24"/>
        </w:rPr>
      </w:pPr>
      <w:r w:rsidRPr="00261903">
        <w:rPr>
          <w:b/>
          <w:sz w:val="24"/>
          <w:szCs w:val="24"/>
          <w:u w:val="single"/>
        </w:rPr>
        <w:t>MANAGEMENT RESPONSIBILITY</w:t>
      </w:r>
      <w:r w:rsidRPr="00261903">
        <w:rPr>
          <w:sz w:val="24"/>
          <w:szCs w:val="24"/>
        </w:rPr>
        <w:t xml:space="preserve">: </w:t>
      </w:r>
      <w:r w:rsidR="00494C66">
        <w:rPr>
          <w:sz w:val="24"/>
          <w:szCs w:val="24"/>
        </w:rPr>
        <w:t>No management responsibility.</w:t>
      </w:r>
    </w:p>
    <w:p w14:paraId="62154A71" w14:textId="77777777" w:rsidR="00B43C51" w:rsidRPr="00261903" w:rsidRDefault="00B43C51">
      <w:pPr>
        <w:rPr>
          <w:b/>
          <w:sz w:val="24"/>
          <w:szCs w:val="24"/>
          <w:u w:val="single"/>
        </w:rPr>
      </w:pPr>
    </w:p>
    <w:p w14:paraId="54FFB6A7" w14:textId="0767FAED" w:rsidR="00AC4512" w:rsidRDefault="00251ECD" w:rsidP="001248D4">
      <w:pPr>
        <w:spacing w:beforeAutospacing="1" w:after="160" w:afterAutospacing="1"/>
        <w:rPr>
          <w:sz w:val="24"/>
          <w:szCs w:val="24"/>
        </w:rPr>
      </w:pPr>
      <w:r w:rsidRPr="00261903">
        <w:rPr>
          <w:b/>
          <w:sz w:val="24"/>
          <w:szCs w:val="24"/>
          <w:u w:val="single"/>
        </w:rPr>
        <w:t>COMMUNICATION SKILLS</w:t>
      </w:r>
      <w:r w:rsidRPr="00261903">
        <w:rPr>
          <w:sz w:val="24"/>
          <w:szCs w:val="24"/>
        </w:rPr>
        <w:t xml:space="preserve">:  </w:t>
      </w:r>
      <w:r w:rsidR="00494C66" w:rsidRPr="00494C66">
        <w:rPr>
          <w:sz w:val="24"/>
          <w:szCs w:val="24"/>
        </w:rPr>
        <w:t>Ability to read, analyze, and interpret professional journals, reports, and legal documents.</w:t>
      </w:r>
      <w:r w:rsidR="001248D4">
        <w:rPr>
          <w:sz w:val="24"/>
          <w:szCs w:val="24"/>
        </w:rPr>
        <w:t xml:space="preserve">  </w:t>
      </w:r>
      <w:r w:rsidR="00494C66" w:rsidRPr="00494C66">
        <w:rPr>
          <w:sz w:val="24"/>
          <w:szCs w:val="24"/>
        </w:rPr>
        <w:t>Respond professionally to inquiries or complaints from clients, partners, and the public.</w:t>
      </w:r>
      <w:r w:rsidR="001248D4">
        <w:rPr>
          <w:sz w:val="24"/>
          <w:szCs w:val="24"/>
        </w:rPr>
        <w:t xml:space="preserve"> </w:t>
      </w:r>
      <w:r w:rsidR="00494C66" w:rsidRPr="00494C66">
        <w:rPr>
          <w:sz w:val="24"/>
          <w:szCs w:val="24"/>
        </w:rPr>
        <w:t>Write instructional materials, procedures, and reports in prescribed formats.</w:t>
      </w:r>
      <w:r w:rsidR="001248D4">
        <w:rPr>
          <w:sz w:val="24"/>
          <w:szCs w:val="24"/>
        </w:rPr>
        <w:t xml:space="preserve"> </w:t>
      </w:r>
      <w:r w:rsidR="00494C66" w:rsidRPr="00494C66">
        <w:rPr>
          <w:sz w:val="24"/>
          <w:szCs w:val="24"/>
        </w:rPr>
        <w:t>Present information clearly to leadership groups, boards, and diverse professional audiences.</w:t>
      </w:r>
      <w:r w:rsidR="001248D4">
        <w:rPr>
          <w:sz w:val="24"/>
          <w:szCs w:val="24"/>
        </w:rPr>
        <w:t xml:space="preserve"> </w:t>
      </w:r>
      <w:r w:rsidR="00494C66" w:rsidRPr="00494C66">
        <w:rPr>
          <w:sz w:val="24"/>
          <w:szCs w:val="24"/>
        </w:rPr>
        <w:t>Translate complex concepts for understanding across varied stakeholder groups.</w:t>
      </w:r>
    </w:p>
    <w:p w14:paraId="697439CF" w14:textId="3B8DD185" w:rsidR="00AC4512" w:rsidRPr="001248D4" w:rsidRDefault="00AC4512" w:rsidP="001248D4">
      <w:pPr>
        <w:ind w:left="31" w:right="79"/>
        <w:rPr>
          <w:sz w:val="24"/>
          <w:szCs w:val="24"/>
        </w:rPr>
      </w:pPr>
      <w:r w:rsidRPr="00AC4512">
        <w:rPr>
          <w:b/>
          <w:bCs/>
          <w:sz w:val="24"/>
          <w:szCs w:val="24"/>
          <w:u w:val="single" w:color="000000"/>
        </w:rPr>
        <w:t>MATHEMATICAL SKILLS</w:t>
      </w:r>
      <w:r w:rsidRPr="00AC4512">
        <w:rPr>
          <w:sz w:val="24"/>
          <w:szCs w:val="24"/>
          <w:u w:val="single" w:color="000000"/>
        </w:rPr>
        <w:t>:</w:t>
      </w:r>
      <w:r w:rsidRPr="00AC4512">
        <w:rPr>
          <w:sz w:val="24"/>
          <w:szCs w:val="24"/>
        </w:rPr>
        <w:t xml:space="preserve"> </w:t>
      </w:r>
      <w:r w:rsidRPr="001248D4">
        <w:rPr>
          <w:sz w:val="24"/>
          <w:szCs w:val="24"/>
        </w:rPr>
        <w:t xml:space="preserve">Ability to apply moderately complex mathematical </w:t>
      </w:r>
      <w:r w:rsidR="00494C66" w:rsidRPr="001248D4">
        <w:rPr>
          <w:sz w:val="24"/>
          <w:szCs w:val="24"/>
        </w:rPr>
        <w:t>calculations such as percentages, proportions, commissions, interest, and budget tracking.</w:t>
      </w:r>
    </w:p>
    <w:p w14:paraId="383D721C" w14:textId="77777777" w:rsidR="001248D4" w:rsidRDefault="001248D4" w:rsidP="001248D4">
      <w:pPr>
        <w:rPr>
          <w:sz w:val="24"/>
          <w:szCs w:val="24"/>
        </w:rPr>
      </w:pPr>
    </w:p>
    <w:p w14:paraId="4024B37E" w14:textId="19FEF826" w:rsidR="00494C66" w:rsidRPr="00E37181" w:rsidRDefault="00251ECD" w:rsidP="001248D4">
      <w:r w:rsidRPr="00261903">
        <w:rPr>
          <w:sz w:val="24"/>
          <w:szCs w:val="24"/>
        </w:rPr>
        <w:t xml:space="preserve"> </w:t>
      </w:r>
      <w:r w:rsidRPr="00261903">
        <w:rPr>
          <w:b/>
          <w:sz w:val="24"/>
          <w:szCs w:val="24"/>
          <w:u w:val="single"/>
        </w:rPr>
        <w:t>REASONING SKILLS</w:t>
      </w:r>
      <w:r w:rsidRPr="00261903">
        <w:rPr>
          <w:sz w:val="24"/>
          <w:szCs w:val="24"/>
        </w:rPr>
        <w:t xml:space="preserve">: </w:t>
      </w:r>
      <w:r w:rsidR="001248D4">
        <w:rPr>
          <w:sz w:val="24"/>
          <w:szCs w:val="24"/>
        </w:rPr>
        <w:t>A</w:t>
      </w:r>
      <w:r w:rsidR="00494C66" w:rsidRPr="001248D4">
        <w:rPr>
          <w:sz w:val="24"/>
          <w:szCs w:val="24"/>
        </w:rPr>
        <w:t>bility to define and solve problems, collect and analyze data, establish facts, draw valid conclusions, and work with abstract and concrete variables</w:t>
      </w:r>
      <w:r w:rsidR="00494C66" w:rsidRPr="00E37181">
        <w:t>.</w:t>
      </w:r>
    </w:p>
    <w:p w14:paraId="03C0F9BC" w14:textId="15FEF892" w:rsidR="00D95A7D" w:rsidRPr="001248D4" w:rsidRDefault="001248D4" w:rsidP="001248D4">
      <w:pPr>
        <w:spacing w:after="251" w:line="254" w:lineRule="auto"/>
        <w:ind w:left="17"/>
        <w:rPr>
          <w:sz w:val="24"/>
          <w:szCs w:val="24"/>
        </w:rPr>
      </w:pPr>
      <w:r>
        <w:rPr>
          <w:b/>
          <w:bCs/>
          <w:sz w:val="24"/>
          <w:szCs w:val="24"/>
          <w:u w:val="single" w:color="000000"/>
        </w:rPr>
        <w:br/>
      </w:r>
      <w:r w:rsidR="00D95A7D" w:rsidRPr="00D95A7D">
        <w:rPr>
          <w:b/>
          <w:bCs/>
          <w:sz w:val="24"/>
          <w:szCs w:val="24"/>
          <w:u w:val="single" w:color="000000"/>
        </w:rPr>
        <w:t>LICENSES, CERTIFICATES, AND REGISTRATIONS:</w:t>
      </w:r>
      <w:r w:rsidR="00D95A7D" w:rsidRPr="00D95A7D">
        <w:rPr>
          <w:sz w:val="24"/>
          <w:szCs w:val="24"/>
        </w:rPr>
        <w:t xml:space="preserve"> </w:t>
      </w:r>
      <w:r w:rsidR="00D95A7D" w:rsidRPr="001248D4">
        <w:rPr>
          <w:sz w:val="24"/>
          <w:szCs w:val="24"/>
        </w:rPr>
        <w:t>Requires valid driver's license.</w:t>
      </w:r>
    </w:p>
    <w:p w14:paraId="6A58614D" w14:textId="30F7AFE4" w:rsidR="00715E1A" w:rsidRPr="00715E1A" w:rsidRDefault="00251ECD" w:rsidP="001248D4">
      <w:pPr>
        <w:spacing w:beforeAutospacing="1" w:after="160" w:afterAutospacing="1"/>
        <w:rPr>
          <w:sz w:val="24"/>
          <w:szCs w:val="24"/>
        </w:rPr>
      </w:pPr>
      <w:r w:rsidRPr="00261903">
        <w:rPr>
          <w:b/>
          <w:sz w:val="24"/>
          <w:szCs w:val="24"/>
          <w:u w:val="single"/>
        </w:rPr>
        <w:t>OTHER JOB-RELATED SKILLS AND ABILITIES:</w:t>
      </w:r>
      <w:r w:rsidRPr="00261903">
        <w:rPr>
          <w:bCs/>
          <w:sz w:val="24"/>
          <w:szCs w:val="24"/>
        </w:rPr>
        <w:t xml:space="preserve">  </w:t>
      </w:r>
      <w:r w:rsidR="00715E1A" w:rsidRPr="00715E1A">
        <w:rPr>
          <w:sz w:val="24"/>
          <w:szCs w:val="24"/>
        </w:rPr>
        <w:t>Strong facilitation and training skills.</w:t>
      </w:r>
      <w:r w:rsidR="001248D4">
        <w:rPr>
          <w:sz w:val="24"/>
          <w:szCs w:val="24"/>
        </w:rPr>
        <w:t xml:space="preserve"> </w:t>
      </w:r>
      <w:r w:rsidR="00715E1A" w:rsidRPr="00715E1A">
        <w:rPr>
          <w:sz w:val="24"/>
          <w:szCs w:val="24"/>
        </w:rPr>
        <w:t>Knowledge of training needs analysis, delivery models, and evaluation strategies.</w:t>
      </w:r>
      <w:r w:rsidR="001248D4">
        <w:rPr>
          <w:sz w:val="24"/>
          <w:szCs w:val="24"/>
        </w:rPr>
        <w:t xml:space="preserve"> </w:t>
      </w:r>
      <w:r w:rsidR="00715E1A" w:rsidRPr="00715E1A">
        <w:rPr>
          <w:sz w:val="24"/>
          <w:szCs w:val="24"/>
        </w:rPr>
        <w:t>Proficiency with e-learning platforms and learning management systems.</w:t>
      </w:r>
      <w:r w:rsidR="001248D4">
        <w:rPr>
          <w:sz w:val="24"/>
          <w:szCs w:val="24"/>
        </w:rPr>
        <w:t xml:space="preserve"> </w:t>
      </w:r>
      <w:r w:rsidR="00715E1A" w:rsidRPr="00715E1A">
        <w:rPr>
          <w:sz w:val="24"/>
          <w:szCs w:val="24"/>
        </w:rPr>
        <w:t>Advanced skills with Microsoft Word, Excel, PowerPoint, and SharePoint.</w:t>
      </w:r>
      <w:r w:rsidR="001248D4">
        <w:rPr>
          <w:sz w:val="24"/>
          <w:szCs w:val="24"/>
        </w:rPr>
        <w:t xml:space="preserve"> </w:t>
      </w:r>
      <w:r w:rsidR="00715E1A" w:rsidRPr="00715E1A">
        <w:rPr>
          <w:sz w:val="24"/>
          <w:szCs w:val="24"/>
        </w:rPr>
        <w:t>Ability to use major virtual meeting platforms.</w:t>
      </w:r>
      <w:r w:rsidR="001248D4">
        <w:rPr>
          <w:sz w:val="24"/>
          <w:szCs w:val="24"/>
        </w:rPr>
        <w:t xml:space="preserve"> </w:t>
      </w:r>
      <w:r w:rsidR="00715E1A" w:rsidRPr="00715E1A">
        <w:rPr>
          <w:sz w:val="24"/>
          <w:szCs w:val="24"/>
        </w:rPr>
        <w:t>Excellent organizational skills to manage complex statewide events and initiatives.</w:t>
      </w:r>
    </w:p>
    <w:p w14:paraId="6FCCA363" w14:textId="29237BF2" w:rsidR="00D95A7D" w:rsidRPr="001248D4" w:rsidRDefault="00D95A7D" w:rsidP="001248D4">
      <w:pPr>
        <w:spacing w:after="251" w:line="254" w:lineRule="auto"/>
        <w:ind w:left="17"/>
        <w:rPr>
          <w:sz w:val="24"/>
          <w:szCs w:val="24"/>
        </w:rPr>
      </w:pPr>
      <w:r w:rsidRPr="00D95A7D">
        <w:rPr>
          <w:b/>
          <w:bCs/>
          <w:sz w:val="24"/>
          <w:szCs w:val="24"/>
          <w:u w:val="single" w:color="000000"/>
        </w:rPr>
        <w:t>PHYSICAL DEMANDS:</w:t>
      </w:r>
      <w:r w:rsidRPr="00D95A7D">
        <w:rPr>
          <w:sz w:val="24"/>
          <w:szCs w:val="24"/>
        </w:rPr>
        <w:t xml:space="preserve"> </w:t>
      </w:r>
      <w:r w:rsidRPr="001248D4">
        <w:rPr>
          <w:sz w:val="24"/>
          <w:szCs w:val="24"/>
        </w:rPr>
        <w:t xml:space="preserve">Ability to lift </w:t>
      </w:r>
      <w:r w:rsidR="00715E1A" w:rsidRPr="001248D4">
        <w:rPr>
          <w:sz w:val="24"/>
          <w:szCs w:val="24"/>
        </w:rPr>
        <w:t>2</w:t>
      </w:r>
      <w:r w:rsidRPr="001248D4">
        <w:rPr>
          <w:sz w:val="24"/>
          <w:szCs w:val="24"/>
        </w:rPr>
        <w:t xml:space="preserve">5 pounds with reasonable </w:t>
      </w:r>
      <w:r w:rsidRPr="00D95A7D">
        <w:rPr>
          <w:noProof/>
        </w:rPr>
        <w:drawing>
          <wp:inline distT="0" distB="0" distL="0" distR="0" wp14:anchorId="63896E71" wp14:editId="2A5ED748">
            <wp:extent cx="18299" cy="27432"/>
            <wp:effectExtent l="0" t="0" r="0" b="0"/>
            <wp:docPr id="9671" name="Picture 9671"/>
            <wp:cNvGraphicFramePr/>
            <a:graphic xmlns:a="http://schemas.openxmlformats.org/drawingml/2006/main">
              <a:graphicData uri="http://schemas.openxmlformats.org/drawingml/2006/picture">
                <pic:pic xmlns:pic="http://schemas.openxmlformats.org/drawingml/2006/picture">
                  <pic:nvPicPr>
                    <pic:cNvPr id="9671" name="Picture 9671"/>
                    <pic:cNvPicPr/>
                  </pic:nvPicPr>
                  <pic:blipFill>
                    <a:blip r:embed="rId6"/>
                    <a:stretch>
                      <a:fillRect/>
                    </a:stretch>
                  </pic:blipFill>
                  <pic:spPr>
                    <a:xfrm>
                      <a:off x="0" y="0"/>
                      <a:ext cx="18299" cy="27432"/>
                    </a:xfrm>
                    <a:prstGeom prst="rect">
                      <a:avLst/>
                    </a:prstGeom>
                  </pic:spPr>
                </pic:pic>
              </a:graphicData>
            </a:graphic>
          </wp:inline>
        </w:drawing>
      </w:r>
      <w:r w:rsidRPr="001248D4">
        <w:rPr>
          <w:sz w:val="24"/>
          <w:szCs w:val="24"/>
        </w:rPr>
        <w:t>accommodation.</w:t>
      </w:r>
    </w:p>
    <w:p w14:paraId="6CDFCFB9" w14:textId="40FE8131" w:rsidR="00EC2E6E" w:rsidRDefault="00251ECD" w:rsidP="00715E1A">
      <w:pPr>
        <w:ind w:left="31" w:right="195"/>
        <w:rPr>
          <w:sz w:val="24"/>
          <w:szCs w:val="24"/>
        </w:rPr>
      </w:pPr>
      <w:r w:rsidRPr="00261903">
        <w:rPr>
          <w:b/>
          <w:sz w:val="24"/>
          <w:szCs w:val="24"/>
          <w:u w:val="single"/>
        </w:rPr>
        <w:t>WORK ENVIRONMENT</w:t>
      </w:r>
      <w:r w:rsidRPr="00261903">
        <w:rPr>
          <w:sz w:val="24"/>
          <w:szCs w:val="24"/>
        </w:rPr>
        <w:t xml:space="preserve">:  </w:t>
      </w:r>
      <w:r w:rsidR="007F1632" w:rsidRPr="007F1632">
        <w:rPr>
          <w:sz w:val="24"/>
          <w:szCs w:val="24"/>
        </w:rPr>
        <w:t>Position based in Stillwater OK.</w:t>
      </w:r>
      <w:r w:rsidR="00715E1A" w:rsidRPr="00715E1A">
        <w:rPr>
          <w:sz w:val="24"/>
          <w:szCs w:val="24"/>
        </w:rPr>
        <w:t xml:space="preserve"> Regular preparation of workshop and conference materials. Frequent in-state travel with regular overnight stays; occasional out-of-state travel required</w:t>
      </w:r>
    </w:p>
    <w:p w14:paraId="53EA0B9F" w14:textId="77777777" w:rsidR="00715E1A" w:rsidRDefault="00715E1A" w:rsidP="00715E1A">
      <w:pPr>
        <w:ind w:left="31" w:right="195"/>
        <w:rPr>
          <w:sz w:val="24"/>
          <w:szCs w:val="24"/>
        </w:rPr>
      </w:pPr>
    </w:p>
    <w:p w14:paraId="75BF60D0" w14:textId="77777777" w:rsidR="00715E1A" w:rsidRDefault="00715E1A" w:rsidP="00715E1A">
      <w:pPr>
        <w:rPr>
          <w:sz w:val="24"/>
          <w:szCs w:val="24"/>
        </w:rPr>
      </w:pPr>
      <w:r>
        <w:rPr>
          <w:sz w:val="24"/>
          <w:szCs w:val="24"/>
        </w:rPr>
        <w:t xml:space="preserve">Hiring contingent upon successful completion of background check. </w:t>
      </w:r>
    </w:p>
    <w:p w14:paraId="4269B546" w14:textId="77777777" w:rsidR="005740BD" w:rsidRDefault="00715E1A" w:rsidP="005740BD">
      <w:pPr>
        <w:rPr>
          <w:sz w:val="24"/>
        </w:rPr>
      </w:pPr>
      <w:r>
        <w:rPr>
          <w:b/>
          <w:bCs/>
          <w:color w:val="000000"/>
          <w:u w:val="single"/>
          <w:bdr w:val="none" w:sz="0" w:space="0" w:color="auto" w:frame="1"/>
        </w:rPr>
        <w:br/>
      </w:r>
      <w:r w:rsidR="005740BD">
        <w:rPr>
          <w:b/>
          <w:sz w:val="24"/>
        </w:rPr>
        <w:t xml:space="preserve">Position posted for a minimum of 10 calendar days or until position is filled.   </w:t>
      </w:r>
      <w:r w:rsidR="005740BD">
        <w:rPr>
          <w:sz w:val="24"/>
        </w:rPr>
        <w:br/>
        <w:t xml:space="preserve">Send cover letter, including job title, resume and three professional references </w:t>
      </w:r>
      <w:proofErr w:type="gramStart"/>
      <w:r w:rsidR="005740BD">
        <w:rPr>
          <w:sz w:val="24"/>
        </w:rPr>
        <w:t>to</w:t>
      </w:r>
      <w:proofErr w:type="gramEnd"/>
      <w:r w:rsidR="005740BD">
        <w:rPr>
          <w:sz w:val="24"/>
        </w:rPr>
        <w:t xml:space="preserve">: </w:t>
      </w:r>
    </w:p>
    <w:p w14:paraId="6C5C27DA" w14:textId="77777777" w:rsidR="005740BD" w:rsidRDefault="005740BD" w:rsidP="005740BD">
      <w:pPr>
        <w:tabs>
          <w:tab w:val="left" w:pos="2970"/>
          <w:tab w:val="left" w:pos="3780"/>
          <w:tab w:val="left" w:pos="3870"/>
        </w:tabs>
        <w:rPr>
          <w:sz w:val="24"/>
        </w:rPr>
      </w:pPr>
      <w:r>
        <w:rPr>
          <w:b/>
          <w:sz w:val="24"/>
        </w:rPr>
        <w:t xml:space="preserve">Mail: </w:t>
      </w:r>
      <w:r>
        <w:rPr>
          <w:bCs/>
          <w:sz w:val="24"/>
        </w:rPr>
        <w:t>Oklahoma Department of Career and Technology Education</w:t>
      </w:r>
      <w:r>
        <w:rPr>
          <w:b/>
          <w:sz w:val="24"/>
        </w:rPr>
        <w:t xml:space="preserve">, </w:t>
      </w:r>
      <w:r>
        <w:rPr>
          <w:bCs/>
          <w:sz w:val="24"/>
        </w:rPr>
        <w:t>Attn: Rebecca,</w:t>
      </w:r>
      <w:r>
        <w:rPr>
          <w:b/>
          <w:sz w:val="24"/>
        </w:rPr>
        <w:t xml:space="preserve"> </w:t>
      </w:r>
      <w:r>
        <w:rPr>
          <w:bCs/>
          <w:sz w:val="24"/>
        </w:rPr>
        <w:t>1500 West Seventh Ave</w:t>
      </w:r>
      <w:r>
        <w:rPr>
          <w:b/>
          <w:sz w:val="24"/>
        </w:rPr>
        <w:t>.,</w:t>
      </w:r>
      <w:r>
        <w:rPr>
          <w:sz w:val="24"/>
        </w:rPr>
        <w:t xml:space="preserve"> Stillwater, OK  74074. </w:t>
      </w:r>
    </w:p>
    <w:p w14:paraId="2671C5D7" w14:textId="77777777" w:rsidR="005740BD" w:rsidRDefault="005740BD" w:rsidP="005740BD">
      <w:pPr>
        <w:tabs>
          <w:tab w:val="left" w:pos="2970"/>
          <w:tab w:val="left" w:pos="3780"/>
          <w:tab w:val="left" w:pos="3870"/>
        </w:tabs>
        <w:rPr>
          <w:sz w:val="24"/>
        </w:rPr>
      </w:pPr>
      <w:r>
        <w:rPr>
          <w:b/>
          <w:sz w:val="24"/>
        </w:rPr>
        <w:t xml:space="preserve">Fax: </w:t>
      </w:r>
      <w:r>
        <w:rPr>
          <w:sz w:val="24"/>
        </w:rPr>
        <w:t xml:space="preserve">405/743-5186. </w:t>
      </w:r>
    </w:p>
    <w:p w14:paraId="75BF9574" w14:textId="77777777" w:rsidR="005740BD" w:rsidRDefault="005740BD" w:rsidP="005740BD">
      <w:pPr>
        <w:tabs>
          <w:tab w:val="left" w:pos="2970"/>
          <w:tab w:val="left" w:pos="3780"/>
          <w:tab w:val="left" w:pos="3870"/>
        </w:tabs>
        <w:rPr>
          <w:bCs/>
          <w:sz w:val="24"/>
        </w:rPr>
      </w:pPr>
      <w:r>
        <w:rPr>
          <w:b/>
          <w:sz w:val="24"/>
        </w:rPr>
        <w:t>Em</w:t>
      </w:r>
      <w:r w:rsidRPr="00E332E6">
        <w:rPr>
          <w:b/>
          <w:bCs/>
          <w:sz w:val="24"/>
        </w:rPr>
        <w:t>ail:</w:t>
      </w:r>
      <w:r>
        <w:rPr>
          <w:bCs/>
          <w:sz w:val="24"/>
        </w:rPr>
        <w:t xml:space="preserve"> </w:t>
      </w:r>
      <w:hyperlink r:id="rId7" w:history="1">
        <w:r w:rsidRPr="004564D5">
          <w:rPr>
            <w:rStyle w:val="Hyperlink"/>
            <w:rFonts w:eastAsiaTheme="majorEastAsia"/>
            <w:bCs/>
            <w:sz w:val="24"/>
          </w:rPr>
          <w:t>applicant@careertech.ok.gov</w:t>
        </w:r>
      </w:hyperlink>
      <w:r>
        <w:rPr>
          <w:bCs/>
          <w:sz w:val="24"/>
        </w:rPr>
        <w:t xml:space="preserve">. </w:t>
      </w:r>
    </w:p>
    <w:p w14:paraId="51D586DD" w14:textId="77777777" w:rsidR="005740BD" w:rsidRDefault="005740BD" w:rsidP="005740BD">
      <w:pPr>
        <w:tabs>
          <w:tab w:val="left" w:pos="2970"/>
          <w:tab w:val="left" w:pos="3780"/>
          <w:tab w:val="left" w:pos="3870"/>
        </w:tabs>
        <w:rPr>
          <w:bCs/>
          <w:sz w:val="24"/>
        </w:rPr>
      </w:pPr>
    </w:p>
    <w:p w14:paraId="07A3B2B7" w14:textId="77777777" w:rsidR="005740BD" w:rsidRDefault="005740BD" w:rsidP="005740BD">
      <w:pPr>
        <w:tabs>
          <w:tab w:val="left" w:pos="2970"/>
          <w:tab w:val="left" w:pos="3780"/>
          <w:tab w:val="left" w:pos="3870"/>
        </w:tabs>
        <w:rPr>
          <w:bCs/>
          <w:sz w:val="24"/>
        </w:rPr>
      </w:pPr>
      <w:r>
        <w:rPr>
          <w:bCs/>
          <w:sz w:val="24"/>
        </w:rPr>
        <w:t xml:space="preserve">For questions concerning recent applications, please contact </w:t>
      </w:r>
      <w:hyperlink r:id="rId8" w:history="1">
        <w:r w:rsidRPr="0077773E">
          <w:rPr>
            <w:rStyle w:val="Hyperlink"/>
            <w:rFonts w:eastAsiaTheme="majorEastAsia"/>
            <w:bCs/>
            <w:sz w:val="24"/>
          </w:rPr>
          <w:t>Rebecca.Clapp@careertech.ok.gov</w:t>
        </w:r>
      </w:hyperlink>
    </w:p>
    <w:p w14:paraId="2E0BD592" w14:textId="77777777" w:rsidR="005740BD" w:rsidRDefault="005740BD" w:rsidP="005740BD">
      <w:pPr>
        <w:pStyle w:val="NormalWeb"/>
        <w:shd w:val="clear" w:color="auto" w:fill="FFFFFF"/>
        <w:spacing w:before="0" w:beforeAutospacing="0" w:after="0" w:afterAutospacing="0"/>
        <w:textAlignment w:val="baseline"/>
        <w:rPr>
          <w:rFonts w:ascii="Times New Roman" w:hAnsi="Times New Roman" w:cs="Times New Roman"/>
          <w:b/>
          <w:bCs/>
          <w:color w:val="000000"/>
          <w:sz w:val="24"/>
          <w:szCs w:val="24"/>
          <w:u w:val="single"/>
          <w:bdr w:val="none" w:sz="0" w:space="0" w:color="auto" w:frame="1"/>
        </w:rPr>
      </w:pPr>
    </w:p>
    <w:p w14:paraId="170D19A2" w14:textId="77777777" w:rsidR="005740BD" w:rsidRPr="00EB3C33" w:rsidRDefault="005740BD" w:rsidP="005740BD">
      <w:pPr>
        <w:pStyle w:val="NormalWeb"/>
        <w:shd w:val="clear" w:color="auto" w:fill="FFFFFF"/>
        <w:spacing w:before="0" w:beforeAutospacing="0" w:after="0" w:afterAutospacing="0"/>
        <w:textAlignment w:val="baseline"/>
        <w:rPr>
          <w:rFonts w:ascii="Times New Roman" w:hAnsi="Times New Roman" w:cs="Times New Roman"/>
          <w:b/>
          <w:bCs/>
          <w:color w:val="000000"/>
          <w:sz w:val="24"/>
          <w:szCs w:val="24"/>
          <w:u w:val="single"/>
          <w:bdr w:val="none" w:sz="0" w:space="0" w:color="auto" w:frame="1"/>
        </w:rPr>
      </w:pPr>
      <w:r w:rsidRPr="00EB3C33">
        <w:rPr>
          <w:rFonts w:ascii="Times New Roman" w:hAnsi="Times New Roman" w:cs="Times New Roman"/>
          <w:b/>
          <w:bCs/>
          <w:color w:val="000000"/>
          <w:sz w:val="24"/>
          <w:szCs w:val="24"/>
          <w:u w:val="single"/>
          <w:bdr w:val="none" w:sz="0" w:space="0" w:color="auto" w:frame="1"/>
        </w:rPr>
        <w:t>E</w:t>
      </w:r>
      <w:r>
        <w:rPr>
          <w:rFonts w:ascii="Times New Roman" w:hAnsi="Times New Roman" w:cs="Times New Roman"/>
          <w:b/>
          <w:bCs/>
          <w:color w:val="000000"/>
          <w:sz w:val="24"/>
          <w:szCs w:val="24"/>
          <w:u w:val="single"/>
          <w:bdr w:val="none" w:sz="0" w:space="0" w:color="auto" w:frame="1"/>
        </w:rPr>
        <w:t>QUAL OPPORTUNITY EMPLOYMENT</w:t>
      </w:r>
    </w:p>
    <w:p w14:paraId="6C9D1C4A" w14:textId="77777777" w:rsidR="005740BD" w:rsidRPr="00266F15" w:rsidRDefault="005740BD" w:rsidP="005740BD">
      <w:pPr>
        <w:rPr>
          <w:i/>
          <w:iCs/>
          <w:color w:val="000000"/>
          <w:sz w:val="22"/>
          <w:szCs w:val="22"/>
        </w:rPr>
      </w:pPr>
      <w:r w:rsidRPr="00266F15">
        <w:rPr>
          <w:i/>
          <w:iCs/>
          <w:sz w:val="22"/>
          <w:szCs w:val="22"/>
        </w:rPr>
        <w:t>Oklahoma Department of Career and Technology Education is an equal opportunity organization and will not allow discrimination based upon race, color, national origin, sex, disability, age or veteran status or any other status prohibited by applicable law.  Any comments should be made to Gina Hubbard 405-743-5167.  1500 West Seventh Avenue, Stillwater, OK 74074-4398</w:t>
      </w:r>
    </w:p>
    <w:p w14:paraId="794D01C7" w14:textId="625324D0" w:rsidR="00251ECD" w:rsidRPr="00382F90" w:rsidRDefault="00251ECD" w:rsidP="005740BD">
      <w:pPr>
        <w:pStyle w:val="NormalWeb"/>
        <w:shd w:val="clear" w:color="auto" w:fill="FFFFFF"/>
        <w:spacing w:before="0" w:beforeAutospacing="0" w:after="0" w:afterAutospacing="0"/>
        <w:textAlignment w:val="baseline"/>
        <w:rPr>
          <w:rFonts w:asciiTheme="minorHAnsi" w:hAnsiTheme="minorHAnsi" w:cstheme="minorHAnsi"/>
          <w:i/>
          <w:iCs/>
        </w:rPr>
      </w:pPr>
    </w:p>
    <w:sectPr w:rsidR="00251ECD" w:rsidRPr="00382F90" w:rsidSect="00715E1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visibility:visible;mso-wrap-style:square" o:bullet="t">
        <v:imagedata r:id="rId1" o:title=""/>
      </v:shape>
    </w:pict>
  </w:numPicBullet>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0346535A"/>
    <w:multiLevelType w:val="singleLevel"/>
    <w:tmpl w:val="BA3E806C"/>
    <w:lvl w:ilvl="0">
      <w:start w:val="1"/>
      <w:numFmt w:val="decimal"/>
      <w:lvlText w:val="%1."/>
      <w:lvlJc w:val="left"/>
      <w:pPr>
        <w:tabs>
          <w:tab w:val="num" w:pos="1080"/>
        </w:tabs>
        <w:ind w:left="1080" w:hanging="360"/>
      </w:pPr>
      <w:rPr>
        <w:rFonts w:hint="default"/>
      </w:rPr>
    </w:lvl>
  </w:abstractNum>
  <w:abstractNum w:abstractNumId="2" w15:restartNumberingAfterBreak="0">
    <w:nsid w:val="043B6B73"/>
    <w:multiLevelType w:val="hybridMultilevel"/>
    <w:tmpl w:val="CFE05056"/>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3" w15:restartNumberingAfterBreak="0">
    <w:nsid w:val="05C754DD"/>
    <w:multiLevelType w:val="hybridMultilevel"/>
    <w:tmpl w:val="D71CE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50102"/>
    <w:multiLevelType w:val="multilevel"/>
    <w:tmpl w:val="A954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249CB"/>
    <w:multiLevelType w:val="hybridMultilevel"/>
    <w:tmpl w:val="6A2ECF06"/>
    <w:lvl w:ilvl="0" w:tplc="C156926A">
      <w:start w:val="1"/>
      <w:numFmt w:val="bullet"/>
      <w:lvlText w:val=""/>
      <w:lvlPicBulletId w:val="0"/>
      <w:lvlJc w:val="left"/>
      <w:pPr>
        <w:tabs>
          <w:tab w:val="num" w:pos="720"/>
        </w:tabs>
        <w:ind w:left="720" w:hanging="360"/>
      </w:pPr>
      <w:rPr>
        <w:rFonts w:ascii="Symbol" w:hAnsi="Symbol" w:hint="default"/>
      </w:rPr>
    </w:lvl>
    <w:lvl w:ilvl="1" w:tplc="6E400ACE" w:tentative="1">
      <w:start w:val="1"/>
      <w:numFmt w:val="bullet"/>
      <w:lvlText w:val=""/>
      <w:lvlJc w:val="left"/>
      <w:pPr>
        <w:tabs>
          <w:tab w:val="num" w:pos="1440"/>
        </w:tabs>
        <w:ind w:left="1440" w:hanging="360"/>
      </w:pPr>
      <w:rPr>
        <w:rFonts w:ascii="Symbol" w:hAnsi="Symbol" w:hint="default"/>
      </w:rPr>
    </w:lvl>
    <w:lvl w:ilvl="2" w:tplc="FD6A83F6" w:tentative="1">
      <w:start w:val="1"/>
      <w:numFmt w:val="bullet"/>
      <w:lvlText w:val=""/>
      <w:lvlJc w:val="left"/>
      <w:pPr>
        <w:tabs>
          <w:tab w:val="num" w:pos="2160"/>
        </w:tabs>
        <w:ind w:left="2160" w:hanging="360"/>
      </w:pPr>
      <w:rPr>
        <w:rFonts w:ascii="Symbol" w:hAnsi="Symbol" w:hint="default"/>
      </w:rPr>
    </w:lvl>
    <w:lvl w:ilvl="3" w:tplc="08947CE2" w:tentative="1">
      <w:start w:val="1"/>
      <w:numFmt w:val="bullet"/>
      <w:lvlText w:val=""/>
      <w:lvlJc w:val="left"/>
      <w:pPr>
        <w:tabs>
          <w:tab w:val="num" w:pos="2880"/>
        </w:tabs>
        <w:ind w:left="2880" w:hanging="360"/>
      </w:pPr>
      <w:rPr>
        <w:rFonts w:ascii="Symbol" w:hAnsi="Symbol" w:hint="default"/>
      </w:rPr>
    </w:lvl>
    <w:lvl w:ilvl="4" w:tplc="53A67206" w:tentative="1">
      <w:start w:val="1"/>
      <w:numFmt w:val="bullet"/>
      <w:lvlText w:val=""/>
      <w:lvlJc w:val="left"/>
      <w:pPr>
        <w:tabs>
          <w:tab w:val="num" w:pos="3600"/>
        </w:tabs>
        <w:ind w:left="3600" w:hanging="360"/>
      </w:pPr>
      <w:rPr>
        <w:rFonts w:ascii="Symbol" w:hAnsi="Symbol" w:hint="default"/>
      </w:rPr>
    </w:lvl>
    <w:lvl w:ilvl="5" w:tplc="D2FEEB2E" w:tentative="1">
      <w:start w:val="1"/>
      <w:numFmt w:val="bullet"/>
      <w:lvlText w:val=""/>
      <w:lvlJc w:val="left"/>
      <w:pPr>
        <w:tabs>
          <w:tab w:val="num" w:pos="4320"/>
        </w:tabs>
        <w:ind w:left="4320" w:hanging="360"/>
      </w:pPr>
      <w:rPr>
        <w:rFonts w:ascii="Symbol" w:hAnsi="Symbol" w:hint="default"/>
      </w:rPr>
    </w:lvl>
    <w:lvl w:ilvl="6" w:tplc="C838A0D6" w:tentative="1">
      <w:start w:val="1"/>
      <w:numFmt w:val="bullet"/>
      <w:lvlText w:val=""/>
      <w:lvlJc w:val="left"/>
      <w:pPr>
        <w:tabs>
          <w:tab w:val="num" w:pos="5040"/>
        </w:tabs>
        <w:ind w:left="5040" w:hanging="360"/>
      </w:pPr>
      <w:rPr>
        <w:rFonts w:ascii="Symbol" w:hAnsi="Symbol" w:hint="default"/>
      </w:rPr>
    </w:lvl>
    <w:lvl w:ilvl="7" w:tplc="C01EE086" w:tentative="1">
      <w:start w:val="1"/>
      <w:numFmt w:val="bullet"/>
      <w:lvlText w:val=""/>
      <w:lvlJc w:val="left"/>
      <w:pPr>
        <w:tabs>
          <w:tab w:val="num" w:pos="5760"/>
        </w:tabs>
        <w:ind w:left="5760" w:hanging="360"/>
      </w:pPr>
      <w:rPr>
        <w:rFonts w:ascii="Symbol" w:hAnsi="Symbol" w:hint="default"/>
      </w:rPr>
    </w:lvl>
    <w:lvl w:ilvl="8" w:tplc="FB2A447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7C4704"/>
    <w:multiLevelType w:val="hybridMultilevel"/>
    <w:tmpl w:val="9C3A0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72C07"/>
    <w:multiLevelType w:val="hybridMultilevel"/>
    <w:tmpl w:val="9E023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E452E"/>
    <w:multiLevelType w:val="hybridMultilevel"/>
    <w:tmpl w:val="7CB6DD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7401E"/>
    <w:multiLevelType w:val="hybridMultilevel"/>
    <w:tmpl w:val="EFB47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86D1D"/>
    <w:multiLevelType w:val="hybridMultilevel"/>
    <w:tmpl w:val="7C80BD5E"/>
    <w:lvl w:ilvl="0" w:tplc="04090005">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1"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A6116B"/>
    <w:multiLevelType w:val="hybridMultilevel"/>
    <w:tmpl w:val="E70A1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BD1E35"/>
    <w:multiLevelType w:val="multilevel"/>
    <w:tmpl w:val="367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53139"/>
    <w:multiLevelType w:val="hybridMultilevel"/>
    <w:tmpl w:val="080C0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F5697"/>
    <w:multiLevelType w:val="hybridMultilevel"/>
    <w:tmpl w:val="73F02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424A8"/>
    <w:multiLevelType w:val="multilevel"/>
    <w:tmpl w:val="12B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E6812"/>
    <w:multiLevelType w:val="multilevel"/>
    <w:tmpl w:val="8218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3103A"/>
    <w:multiLevelType w:val="hybridMultilevel"/>
    <w:tmpl w:val="87205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6709954">
    <w:abstractNumId w:val="0"/>
  </w:num>
  <w:num w:numId="2" w16cid:durableId="1251622963">
    <w:abstractNumId w:val="1"/>
  </w:num>
  <w:num w:numId="3" w16cid:durableId="235482901">
    <w:abstractNumId w:val="12"/>
  </w:num>
  <w:num w:numId="4" w16cid:durableId="1617709549">
    <w:abstractNumId w:val="6"/>
  </w:num>
  <w:num w:numId="5" w16cid:durableId="1536887558">
    <w:abstractNumId w:val="3"/>
  </w:num>
  <w:num w:numId="6" w16cid:durableId="2040929982">
    <w:abstractNumId w:val="8"/>
  </w:num>
  <w:num w:numId="7" w16cid:durableId="721446532">
    <w:abstractNumId w:val="7"/>
  </w:num>
  <w:num w:numId="8" w16cid:durableId="518661855">
    <w:abstractNumId w:val="14"/>
  </w:num>
  <w:num w:numId="9" w16cid:durableId="1984850233">
    <w:abstractNumId w:val="5"/>
  </w:num>
  <w:num w:numId="10" w16cid:durableId="147981179">
    <w:abstractNumId w:val="10"/>
  </w:num>
  <w:num w:numId="11" w16cid:durableId="2092852079">
    <w:abstractNumId w:val="15"/>
  </w:num>
  <w:num w:numId="12" w16cid:durableId="825517930">
    <w:abstractNumId w:val="9"/>
  </w:num>
  <w:num w:numId="13" w16cid:durableId="383523164">
    <w:abstractNumId w:val="18"/>
  </w:num>
  <w:num w:numId="14" w16cid:durableId="60103787">
    <w:abstractNumId w:val="4"/>
  </w:num>
  <w:num w:numId="15" w16cid:durableId="869996728">
    <w:abstractNumId w:val="16"/>
  </w:num>
  <w:num w:numId="16" w16cid:durableId="1297023581">
    <w:abstractNumId w:val="17"/>
  </w:num>
  <w:num w:numId="17" w16cid:durableId="1699771477">
    <w:abstractNumId w:val="13"/>
  </w:num>
  <w:num w:numId="18" w16cid:durableId="1819685803">
    <w:abstractNumId w:val="11"/>
  </w:num>
  <w:num w:numId="19" w16cid:durableId="70576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79"/>
    <w:rsid w:val="00015BDB"/>
    <w:rsid w:val="000C1228"/>
    <w:rsid w:val="000D1B16"/>
    <w:rsid w:val="001248D4"/>
    <w:rsid w:val="00126F21"/>
    <w:rsid w:val="00152BBE"/>
    <w:rsid w:val="001E23D4"/>
    <w:rsid w:val="001E2BB7"/>
    <w:rsid w:val="001F51B7"/>
    <w:rsid w:val="002114DD"/>
    <w:rsid w:val="00250107"/>
    <w:rsid w:val="00251ECD"/>
    <w:rsid w:val="00261903"/>
    <w:rsid w:val="00270BA0"/>
    <w:rsid w:val="002944B5"/>
    <w:rsid w:val="002D3672"/>
    <w:rsid w:val="002D6374"/>
    <w:rsid w:val="002F6BAD"/>
    <w:rsid w:val="00382F90"/>
    <w:rsid w:val="0038566E"/>
    <w:rsid w:val="003E4675"/>
    <w:rsid w:val="00410D4A"/>
    <w:rsid w:val="00440E12"/>
    <w:rsid w:val="00476DD6"/>
    <w:rsid w:val="00484BD8"/>
    <w:rsid w:val="00494C66"/>
    <w:rsid w:val="004D0B20"/>
    <w:rsid w:val="004E0AA5"/>
    <w:rsid w:val="004E30A5"/>
    <w:rsid w:val="00506F63"/>
    <w:rsid w:val="00507E64"/>
    <w:rsid w:val="0054187D"/>
    <w:rsid w:val="005507BB"/>
    <w:rsid w:val="005740BD"/>
    <w:rsid w:val="005E0C2F"/>
    <w:rsid w:val="005F11B7"/>
    <w:rsid w:val="00620995"/>
    <w:rsid w:val="00641D30"/>
    <w:rsid w:val="00651CE0"/>
    <w:rsid w:val="00654255"/>
    <w:rsid w:val="00660D12"/>
    <w:rsid w:val="006A4115"/>
    <w:rsid w:val="00715E1A"/>
    <w:rsid w:val="00720052"/>
    <w:rsid w:val="00731491"/>
    <w:rsid w:val="007746DC"/>
    <w:rsid w:val="007F1632"/>
    <w:rsid w:val="00874412"/>
    <w:rsid w:val="00883BB3"/>
    <w:rsid w:val="008A2CD0"/>
    <w:rsid w:val="008C2C5A"/>
    <w:rsid w:val="008E674D"/>
    <w:rsid w:val="00907B9F"/>
    <w:rsid w:val="00943A02"/>
    <w:rsid w:val="00961F92"/>
    <w:rsid w:val="0096771C"/>
    <w:rsid w:val="00991557"/>
    <w:rsid w:val="00A1018A"/>
    <w:rsid w:val="00A10F9D"/>
    <w:rsid w:val="00A20F36"/>
    <w:rsid w:val="00A62A8E"/>
    <w:rsid w:val="00A859EC"/>
    <w:rsid w:val="00A870EC"/>
    <w:rsid w:val="00AC4512"/>
    <w:rsid w:val="00B01379"/>
    <w:rsid w:val="00B25869"/>
    <w:rsid w:val="00B43C51"/>
    <w:rsid w:val="00B91661"/>
    <w:rsid w:val="00C32B63"/>
    <w:rsid w:val="00C90365"/>
    <w:rsid w:val="00C93714"/>
    <w:rsid w:val="00D13645"/>
    <w:rsid w:val="00D50F3E"/>
    <w:rsid w:val="00D67492"/>
    <w:rsid w:val="00D8123E"/>
    <w:rsid w:val="00D85FA0"/>
    <w:rsid w:val="00D93E7C"/>
    <w:rsid w:val="00D95A7D"/>
    <w:rsid w:val="00DD2352"/>
    <w:rsid w:val="00E31ECB"/>
    <w:rsid w:val="00E543A1"/>
    <w:rsid w:val="00E7692A"/>
    <w:rsid w:val="00E824BE"/>
    <w:rsid w:val="00EC2E6E"/>
    <w:rsid w:val="00ED27A0"/>
    <w:rsid w:val="00EF0442"/>
    <w:rsid w:val="00EF50E8"/>
    <w:rsid w:val="00EF72C5"/>
    <w:rsid w:val="00F15674"/>
    <w:rsid w:val="00F360F4"/>
    <w:rsid w:val="00F863CB"/>
    <w:rsid w:val="00FC65B9"/>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CB15"/>
  <w15:chartTrackingRefBased/>
  <w15:docId w15:val="{96284D4B-9E5F-4329-A721-16991AEC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6">
    <w:name w:val="heading 6"/>
    <w:basedOn w:val="Normal"/>
    <w:next w:val="Normal"/>
    <w:link w:val="Heading6Char"/>
    <w:uiPriority w:val="9"/>
    <w:semiHidden/>
    <w:unhideWhenUsed/>
    <w:qFormat/>
    <w:rsid w:val="00494C6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rPr>
      <w:b/>
      <w:sz w:val="24"/>
    </w:rPr>
  </w:style>
  <w:style w:type="paragraph" w:styleId="BodyText2">
    <w:name w:val="Body Text 2"/>
    <w:basedOn w:val="Normal"/>
    <w:semiHidden/>
    <w:rPr>
      <w:i/>
      <w:sz w:val="24"/>
    </w:rPr>
  </w:style>
  <w:style w:type="paragraph" w:styleId="BalloonText">
    <w:name w:val="Balloon Text"/>
    <w:basedOn w:val="Normal"/>
    <w:link w:val="BalloonTextChar"/>
    <w:uiPriority w:val="99"/>
    <w:semiHidden/>
    <w:unhideWhenUsed/>
    <w:rsid w:val="00D50F3E"/>
    <w:rPr>
      <w:rFonts w:ascii="Segoe UI" w:hAnsi="Segoe UI" w:cs="Segoe UI"/>
      <w:sz w:val="18"/>
      <w:szCs w:val="18"/>
    </w:rPr>
  </w:style>
  <w:style w:type="character" w:customStyle="1" w:styleId="BalloonTextChar">
    <w:name w:val="Balloon Text Char"/>
    <w:link w:val="BalloonText"/>
    <w:uiPriority w:val="99"/>
    <w:semiHidden/>
    <w:rsid w:val="00D50F3E"/>
    <w:rPr>
      <w:rFonts w:ascii="Segoe UI" w:hAnsi="Segoe UI" w:cs="Segoe UI"/>
      <w:sz w:val="18"/>
      <w:szCs w:val="18"/>
    </w:rPr>
  </w:style>
  <w:style w:type="paragraph" w:styleId="ListParagraph">
    <w:name w:val="List Paragraph"/>
    <w:basedOn w:val="Normal"/>
    <w:uiPriority w:val="34"/>
    <w:qFormat/>
    <w:rsid w:val="00641D30"/>
    <w:pPr>
      <w:spacing w:after="263" w:line="248" w:lineRule="auto"/>
      <w:ind w:left="720" w:hanging="3"/>
      <w:contextualSpacing/>
      <w:jc w:val="both"/>
    </w:pPr>
    <w:rPr>
      <w:color w:val="000000"/>
      <w:sz w:val="24"/>
      <w:szCs w:val="22"/>
    </w:rPr>
  </w:style>
  <w:style w:type="character" w:customStyle="1" w:styleId="Heading6Char">
    <w:name w:val="Heading 6 Char"/>
    <w:basedOn w:val="DefaultParagraphFont"/>
    <w:link w:val="Heading6"/>
    <w:uiPriority w:val="9"/>
    <w:semiHidden/>
    <w:rsid w:val="00494C66"/>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15E1A"/>
    <w:pPr>
      <w:spacing w:before="100" w:beforeAutospacing="1" w:after="100" w:afterAutospacing="1"/>
    </w:pPr>
    <w:rPr>
      <w:rFonts w:ascii="Calibri" w:eastAsia="Calibri" w:hAnsi="Calibri" w:cs="Calibri"/>
      <w:sz w:val="22"/>
      <w:szCs w:val="22"/>
    </w:rPr>
  </w:style>
  <w:style w:type="character" w:styleId="Hyperlink">
    <w:name w:val="Hyperlink"/>
    <w:semiHidden/>
    <w:rsid w:val="00574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10490">
      <w:bodyDiv w:val="1"/>
      <w:marLeft w:val="0"/>
      <w:marRight w:val="0"/>
      <w:marTop w:val="0"/>
      <w:marBottom w:val="0"/>
      <w:divBdr>
        <w:top w:val="none" w:sz="0" w:space="0" w:color="auto"/>
        <w:left w:val="none" w:sz="0" w:space="0" w:color="auto"/>
        <w:bottom w:val="none" w:sz="0" w:space="0" w:color="auto"/>
        <w:right w:val="none" w:sz="0" w:space="0" w:color="auto"/>
      </w:divBdr>
    </w:div>
    <w:div w:id="15167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Clapp@careertech.ok.gov" TargetMode="External"/><Relationship Id="rId3" Type="http://schemas.openxmlformats.org/officeDocument/2006/relationships/styles" Target="styles.xml"/><Relationship Id="rId7" Type="http://schemas.openxmlformats.org/officeDocument/2006/relationships/hyperlink" Target="mailto:applicant@careertech.ok.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70C7B-4EF5-419F-8EC7-3544F0FA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OKLAHOMA DEPARTMENT OF VOCATIONAL AND</vt:lpstr>
    </vt:vector>
  </TitlesOfParts>
  <Company>Oklahoma Dept. of Vo-Tech Ed.</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OKLAHOMA DEPARTMENT OF VOCATIONAL AND</dc:title>
  <dc:subject/>
  <dc:creator>Tonja Norwood</dc:creator>
  <cp:keywords/>
  <cp:lastModifiedBy>Rebecca Clapp</cp:lastModifiedBy>
  <cp:revision>2</cp:revision>
  <cp:lastPrinted>2026-02-04T15:05:00Z</cp:lastPrinted>
  <dcterms:created xsi:type="dcterms:W3CDTF">2026-02-12T13:26:00Z</dcterms:created>
  <dcterms:modified xsi:type="dcterms:W3CDTF">2026-02-12T13:26:00Z</dcterms:modified>
</cp:coreProperties>
</file>