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07344" w14:textId="2C3783E4" w:rsidR="00A337E1" w:rsidRPr="00A337E1" w:rsidRDefault="00A337E1" w:rsidP="00A337E1">
      <w:pPr>
        <w:spacing w:after="211" w:line="259" w:lineRule="auto"/>
        <w:ind w:left="10" w:right="641" w:hanging="10"/>
        <w:jc w:val="center"/>
        <w:rPr>
          <w:rFonts w:asciiTheme="minorHAnsi" w:hAnsiTheme="minorHAnsi" w:cstheme="minorHAnsi"/>
          <w:b/>
          <w:bCs/>
          <w:sz w:val="28"/>
          <w:szCs w:val="28"/>
        </w:rPr>
      </w:pPr>
      <w:r>
        <w:rPr>
          <w:rFonts w:asciiTheme="minorHAnsi" w:hAnsiTheme="minorHAnsi" w:cstheme="minorHAnsi"/>
          <w:b/>
          <w:bCs/>
          <w:sz w:val="28"/>
          <w:szCs w:val="28"/>
        </w:rPr>
        <w:t>Recruitment Announcement</w:t>
      </w:r>
    </w:p>
    <w:p w14:paraId="2CE47A9D" w14:textId="085BE408" w:rsidR="004316F8" w:rsidRPr="00A337E1" w:rsidRDefault="00A337E1">
      <w:pPr>
        <w:spacing w:after="239" w:line="259" w:lineRule="auto"/>
        <w:ind w:left="428" w:right="0" w:hanging="10"/>
        <w:jc w:val="left"/>
        <w:rPr>
          <w:rFonts w:asciiTheme="minorHAnsi" w:hAnsiTheme="minorHAnsi" w:cstheme="minorHAnsi"/>
          <w:sz w:val="22"/>
        </w:rPr>
      </w:pPr>
      <w:r>
        <w:rPr>
          <w:rFonts w:asciiTheme="minorHAnsi" w:hAnsiTheme="minorHAnsi" w:cstheme="minorHAnsi"/>
          <w:sz w:val="22"/>
        </w:rPr>
        <w:t xml:space="preserve">This position is available with the </w:t>
      </w:r>
      <w:r w:rsidRPr="00A337E1">
        <w:rPr>
          <w:rFonts w:asciiTheme="minorHAnsi" w:hAnsiTheme="minorHAnsi" w:cstheme="minorHAnsi"/>
          <w:sz w:val="22"/>
        </w:rPr>
        <w:t xml:space="preserve">Oklahoma Department of Career </w:t>
      </w:r>
      <w:r>
        <w:rPr>
          <w:rFonts w:asciiTheme="minorHAnsi" w:hAnsiTheme="minorHAnsi" w:cstheme="minorHAnsi"/>
          <w:sz w:val="22"/>
        </w:rPr>
        <w:t>a</w:t>
      </w:r>
      <w:r w:rsidRPr="00A337E1">
        <w:rPr>
          <w:rFonts w:asciiTheme="minorHAnsi" w:hAnsiTheme="minorHAnsi" w:cstheme="minorHAnsi"/>
          <w:sz w:val="22"/>
        </w:rPr>
        <w:t>nd Technology Education</w:t>
      </w:r>
      <w:r w:rsidR="006F5B68" w:rsidRPr="00A337E1">
        <w:rPr>
          <w:rFonts w:asciiTheme="minorHAnsi" w:hAnsiTheme="minorHAnsi" w:cstheme="minorHAnsi"/>
          <w:noProof/>
          <w:sz w:val="22"/>
        </w:rPr>
        <w:drawing>
          <wp:inline distT="0" distB="0" distL="0" distR="0" wp14:anchorId="4B7D75F8" wp14:editId="272394E5">
            <wp:extent cx="4575" cy="9144"/>
            <wp:effectExtent l="0" t="0" r="0" b="0"/>
            <wp:docPr id="1700" name="Picture 1700"/>
            <wp:cNvGraphicFramePr/>
            <a:graphic xmlns:a="http://schemas.openxmlformats.org/drawingml/2006/main">
              <a:graphicData uri="http://schemas.openxmlformats.org/drawingml/2006/picture">
                <pic:pic xmlns:pic="http://schemas.openxmlformats.org/drawingml/2006/picture">
                  <pic:nvPicPr>
                    <pic:cNvPr id="1700" name="Picture 1700"/>
                    <pic:cNvPicPr/>
                  </pic:nvPicPr>
                  <pic:blipFill>
                    <a:blip r:embed="rId7"/>
                    <a:stretch>
                      <a:fillRect/>
                    </a:stretch>
                  </pic:blipFill>
                  <pic:spPr>
                    <a:xfrm>
                      <a:off x="0" y="0"/>
                      <a:ext cx="4575" cy="9144"/>
                    </a:xfrm>
                    <a:prstGeom prst="rect">
                      <a:avLst/>
                    </a:prstGeom>
                  </pic:spPr>
                </pic:pic>
              </a:graphicData>
            </a:graphic>
          </wp:inline>
        </w:drawing>
      </w:r>
      <w:r>
        <w:rPr>
          <w:rFonts w:asciiTheme="minorHAnsi" w:hAnsiTheme="minorHAnsi" w:cstheme="minorHAnsi"/>
          <w:sz w:val="22"/>
        </w:rPr>
        <w:t>.</w:t>
      </w:r>
    </w:p>
    <w:p w14:paraId="422C3A6C" w14:textId="1C6A9D5B" w:rsidR="00A337E1" w:rsidRPr="00A337E1" w:rsidRDefault="00F21AAD">
      <w:pPr>
        <w:spacing w:after="0" w:line="259" w:lineRule="auto"/>
        <w:ind w:left="10" w:right="641" w:hanging="10"/>
        <w:jc w:val="center"/>
        <w:rPr>
          <w:rFonts w:asciiTheme="minorHAnsi" w:hAnsiTheme="minorHAnsi" w:cstheme="minorHAnsi"/>
          <w:b/>
          <w:bCs/>
          <w:sz w:val="22"/>
        </w:rPr>
      </w:pPr>
      <w:r>
        <w:rPr>
          <w:rFonts w:asciiTheme="minorHAnsi" w:hAnsiTheme="minorHAnsi" w:cstheme="minorHAnsi"/>
          <w:b/>
          <w:bCs/>
          <w:sz w:val="22"/>
        </w:rPr>
        <w:t xml:space="preserve">Job Title: </w:t>
      </w:r>
      <w:r w:rsidR="004B7639">
        <w:rPr>
          <w:rFonts w:asciiTheme="minorHAnsi" w:hAnsiTheme="minorHAnsi" w:cstheme="minorHAnsi"/>
          <w:b/>
          <w:bCs/>
          <w:sz w:val="22"/>
        </w:rPr>
        <w:t>Guidance</w:t>
      </w:r>
      <w:r w:rsidR="00A337E1" w:rsidRPr="00A337E1">
        <w:rPr>
          <w:rFonts w:asciiTheme="minorHAnsi" w:hAnsiTheme="minorHAnsi" w:cstheme="minorHAnsi"/>
          <w:b/>
          <w:bCs/>
          <w:sz w:val="22"/>
        </w:rPr>
        <w:t xml:space="preserve"> Manager</w:t>
      </w:r>
    </w:p>
    <w:p w14:paraId="4EA2A97F" w14:textId="32F7F028" w:rsidR="004316F8" w:rsidRPr="00A337E1" w:rsidRDefault="00A337E1">
      <w:pPr>
        <w:spacing w:after="0" w:line="259" w:lineRule="auto"/>
        <w:ind w:left="10" w:right="641" w:hanging="10"/>
        <w:jc w:val="center"/>
        <w:rPr>
          <w:rFonts w:asciiTheme="minorHAnsi" w:hAnsiTheme="minorHAnsi" w:cstheme="minorHAnsi"/>
          <w:b/>
          <w:bCs/>
          <w:sz w:val="22"/>
        </w:rPr>
      </w:pPr>
      <w:r w:rsidRPr="00A337E1">
        <w:rPr>
          <w:rFonts w:asciiTheme="minorHAnsi" w:hAnsiTheme="minorHAnsi" w:cstheme="minorHAnsi"/>
          <w:b/>
          <w:bCs/>
          <w:sz w:val="22"/>
        </w:rPr>
        <w:t>Job Code: E11C</w:t>
      </w:r>
    </w:p>
    <w:p w14:paraId="514D5ECD" w14:textId="4C201268" w:rsidR="004316F8" w:rsidRPr="00A337E1" w:rsidRDefault="006F5B68">
      <w:pPr>
        <w:spacing w:after="239" w:line="259" w:lineRule="auto"/>
        <w:ind w:left="2020" w:right="0" w:hanging="10"/>
        <w:jc w:val="left"/>
        <w:rPr>
          <w:rFonts w:asciiTheme="minorHAnsi" w:hAnsiTheme="minorHAnsi" w:cstheme="minorHAnsi"/>
          <w:sz w:val="22"/>
        </w:rPr>
      </w:pPr>
      <w:r w:rsidRPr="00A337E1">
        <w:rPr>
          <w:rFonts w:asciiTheme="minorHAnsi" w:hAnsiTheme="minorHAnsi" w:cstheme="minorHAnsi"/>
          <w:noProof/>
          <w:sz w:val="22"/>
        </w:rPr>
        <w:drawing>
          <wp:inline distT="0" distB="0" distL="0" distR="0" wp14:anchorId="1B13DAF4" wp14:editId="63C37A3C">
            <wp:extent cx="4575" cy="9144"/>
            <wp:effectExtent l="0" t="0" r="0" b="0"/>
            <wp:docPr id="1701" name="Picture 1701"/>
            <wp:cNvGraphicFramePr/>
            <a:graphic xmlns:a="http://schemas.openxmlformats.org/drawingml/2006/main">
              <a:graphicData uri="http://schemas.openxmlformats.org/drawingml/2006/picture">
                <pic:pic xmlns:pic="http://schemas.openxmlformats.org/drawingml/2006/picture">
                  <pic:nvPicPr>
                    <pic:cNvPr id="1701" name="Picture 1701"/>
                    <pic:cNvPicPr/>
                  </pic:nvPicPr>
                  <pic:blipFill>
                    <a:blip r:embed="rId8"/>
                    <a:stretch>
                      <a:fillRect/>
                    </a:stretch>
                  </pic:blipFill>
                  <pic:spPr>
                    <a:xfrm>
                      <a:off x="0" y="0"/>
                      <a:ext cx="4575" cy="9144"/>
                    </a:xfrm>
                    <a:prstGeom prst="rect">
                      <a:avLst/>
                    </a:prstGeom>
                  </pic:spPr>
                </pic:pic>
              </a:graphicData>
            </a:graphic>
          </wp:inline>
        </w:drawing>
      </w:r>
      <w:r w:rsidR="00F21AAD" w:rsidRPr="00F21AAD">
        <w:rPr>
          <w:rFonts w:asciiTheme="minorHAnsi" w:hAnsiTheme="minorHAnsi" w:cstheme="minorHAnsi"/>
          <w:b/>
          <w:bCs/>
          <w:sz w:val="22"/>
        </w:rPr>
        <w:t xml:space="preserve">Department/Area: </w:t>
      </w:r>
      <w:r w:rsidRPr="00F21AAD">
        <w:rPr>
          <w:rFonts w:asciiTheme="minorHAnsi" w:hAnsiTheme="minorHAnsi" w:cstheme="minorHAnsi"/>
          <w:b/>
          <w:bCs/>
          <w:sz w:val="22"/>
        </w:rPr>
        <w:t>Counseling and Career Development (CCD) Division</w:t>
      </w:r>
    </w:p>
    <w:p w14:paraId="203ACD5E" w14:textId="0A3CEF39" w:rsidR="004316F8" w:rsidRPr="00A337E1" w:rsidRDefault="00AB4F41" w:rsidP="00F21AAD">
      <w:pPr>
        <w:spacing w:after="239" w:line="259" w:lineRule="auto"/>
        <w:ind w:left="45" w:right="5317" w:hanging="10"/>
        <w:jc w:val="left"/>
        <w:rPr>
          <w:rFonts w:asciiTheme="minorHAnsi" w:hAnsiTheme="minorHAnsi" w:cstheme="minorHAnsi"/>
          <w:sz w:val="22"/>
        </w:rPr>
      </w:pPr>
      <w:r w:rsidRPr="00F21AAD">
        <w:rPr>
          <w:rFonts w:asciiTheme="minorHAnsi" w:hAnsiTheme="minorHAnsi" w:cstheme="minorHAnsi"/>
          <w:b/>
          <w:bCs/>
          <w:sz w:val="28"/>
          <w:szCs w:val="28"/>
        </w:rPr>
        <w:t>F</w:t>
      </w:r>
      <w:r w:rsidR="006F5B68" w:rsidRPr="00F21AAD">
        <w:rPr>
          <w:rFonts w:asciiTheme="minorHAnsi" w:hAnsiTheme="minorHAnsi" w:cstheme="minorHAnsi"/>
          <w:b/>
          <w:bCs/>
          <w:sz w:val="28"/>
          <w:szCs w:val="28"/>
        </w:rPr>
        <w:t xml:space="preserve">LSA </w:t>
      </w:r>
      <w:r w:rsidR="00F21AAD" w:rsidRPr="00F21AAD">
        <w:rPr>
          <w:rFonts w:asciiTheme="minorHAnsi" w:hAnsiTheme="minorHAnsi" w:cstheme="minorHAnsi"/>
          <w:b/>
          <w:bCs/>
          <w:sz w:val="28"/>
          <w:szCs w:val="28"/>
        </w:rPr>
        <w:t>Classification:</w:t>
      </w:r>
      <w:r w:rsidR="00F21AAD" w:rsidRPr="00F21AAD">
        <w:rPr>
          <w:rFonts w:asciiTheme="minorHAnsi" w:hAnsiTheme="minorHAnsi" w:cstheme="minorHAnsi"/>
          <w:szCs w:val="24"/>
        </w:rPr>
        <w:t xml:space="preserve"> </w:t>
      </w:r>
      <w:r w:rsidR="006F5B68" w:rsidRPr="00A337E1">
        <w:rPr>
          <w:rFonts w:asciiTheme="minorHAnsi" w:hAnsiTheme="minorHAnsi" w:cstheme="minorHAnsi"/>
          <w:sz w:val="22"/>
        </w:rPr>
        <w:t xml:space="preserve">Exempt </w:t>
      </w:r>
      <w:r w:rsidR="00F21AAD">
        <w:rPr>
          <w:rFonts w:asciiTheme="minorHAnsi" w:hAnsiTheme="minorHAnsi" w:cstheme="minorHAnsi"/>
          <w:sz w:val="22"/>
        </w:rPr>
        <w:br/>
      </w:r>
      <w:r w:rsidR="00F21AAD" w:rsidRPr="00F21AAD">
        <w:rPr>
          <w:rFonts w:asciiTheme="minorHAnsi" w:hAnsiTheme="minorHAnsi" w:cstheme="minorHAnsi"/>
          <w:b/>
          <w:bCs/>
          <w:sz w:val="28"/>
          <w:szCs w:val="28"/>
        </w:rPr>
        <w:t>Payband:</w:t>
      </w:r>
      <w:r w:rsidR="006F5B68" w:rsidRPr="00A337E1">
        <w:rPr>
          <w:rFonts w:asciiTheme="minorHAnsi" w:hAnsiTheme="minorHAnsi" w:cstheme="minorHAnsi"/>
          <w:sz w:val="22"/>
        </w:rPr>
        <w:t xml:space="preserve"> 15</w:t>
      </w:r>
    </w:p>
    <w:p w14:paraId="0AE56266" w14:textId="4A6503D9" w:rsidR="004316F8" w:rsidRPr="00A337E1" w:rsidRDefault="00F21AAD" w:rsidP="00F21AAD">
      <w:pPr>
        <w:spacing w:after="278" w:line="243" w:lineRule="auto"/>
        <w:ind w:right="792" w:hanging="10"/>
        <w:jc w:val="left"/>
        <w:rPr>
          <w:rFonts w:asciiTheme="minorHAnsi" w:hAnsiTheme="minorHAnsi" w:cstheme="minorHAnsi"/>
          <w:sz w:val="22"/>
        </w:rPr>
      </w:pPr>
      <w:r w:rsidRPr="00F21AAD">
        <w:rPr>
          <w:rFonts w:asciiTheme="minorHAnsi" w:hAnsiTheme="minorHAnsi" w:cstheme="minorHAnsi"/>
          <w:b/>
          <w:bCs/>
          <w:sz w:val="28"/>
          <w:szCs w:val="28"/>
        </w:rPr>
        <w:t>Summary</w:t>
      </w:r>
      <w:r>
        <w:rPr>
          <w:rFonts w:asciiTheme="minorHAnsi" w:hAnsiTheme="minorHAnsi" w:cstheme="minorHAnsi"/>
          <w:sz w:val="22"/>
        </w:rPr>
        <w:br/>
      </w:r>
      <w:r w:rsidR="006F5B68" w:rsidRPr="00A337E1">
        <w:rPr>
          <w:rFonts w:asciiTheme="minorHAnsi" w:hAnsiTheme="minorHAnsi" w:cstheme="minorHAnsi"/>
          <w:sz w:val="22"/>
        </w:rPr>
        <w:t xml:space="preserve">Provide </w:t>
      </w:r>
      <w:r w:rsidR="00AB4F41" w:rsidRPr="00A337E1">
        <w:rPr>
          <w:rFonts w:asciiTheme="minorHAnsi" w:hAnsiTheme="minorHAnsi" w:cstheme="minorHAnsi"/>
          <w:sz w:val="22"/>
        </w:rPr>
        <w:t>statewide</w:t>
      </w:r>
      <w:r w:rsidR="006F5B68" w:rsidRPr="00A337E1">
        <w:rPr>
          <w:rFonts w:asciiTheme="minorHAnsi" w:hAnsiTheme="minorHAnsi" w:cstheme="minorHAnsi"/>
          <w:sz w:val="22"/>
        </w:rPr>
        <w:t xml:space="preserve"> leadership for the administration of career awareness and educational attainment initiatives through guidance, counseling and career development </w:t>
      </w:r>
      <w:r w:rsidR="006F5B68" w:rsidRPr="00A337E1">
        <w:rPr>
          <w:rFonts w:asciiTheme="minorHAnsi" w:hAnsiTheme="minorHAnsi" w:cstheme="minorHAnsi"/>
          <w:noProof/>
          <w:sz w:val="22"/>
        </w:rPr>
        <w:drawing>
          <wp:inline distT="0" distB="0" distL="0" distR="0" wp14:anchorId="5D354775" wp14:editId="6003306A">
            <wp:extent cx="4575" cy="9144"/>
            <wp:effectExtent l="0" t="0" r="0" b="0"/>
            <wp:docPr id="1702" name="Picture 1702"/>
            <wp:cNvGraphicFramePr/>
            <a:graphic xmlns:a="http://schemas.openxmlformats.org/drawingml/2006/main">
              <a:graphicData uri="http://schemas.openxmlformats.org/drawingml/2006/picture">
                <pic:pic xmlns:pic="http://schemas.openxmlformats.org/drawingml/2006/picture">
                  <pic:nvPicPr>
                    <pic:cNvPr id="1702" name="Picture 1702"/>
                    <pic:cNvPicPr/>
                  </pic:nvPicPr>
                  <pic:blipFill>
                    <a:blip r:embed="rId9"/>
                    <a:stretch>
                      <a:fillRect/>
                    </a:stretch>
                  </pic:blipFill>
                  <pic:spPr>
                    <a:xfrm>
                      <a:off x="0" y="0"/>
                      <a:ext cx="4575" cy="9144"/>
                    </a:xfrm>
                    <a:prstGeom prst="rect">
                      <a:avLst/>
                    </a:prstGeom>
                  </pic:spPr>
                </pic:pic>
              </a:graphicData>
            </a:graphic>
          </wp:inline>
        </w:drawing>
      </w:r>
      <w:r w:rsidR="006F5B68" w:rsidRPr="00A337E1">
        <w:rPr>
          <w:rFonts w:asciiTheme="minorHAnsi" w:hAnsiTheme="minorHAnsi" w:cstheme="minorHAnsi"/>
          <w:sz w:val="22"/>
        </w:rPr>
        <w:t xml:space="preserve">programs with effective student services to create </w:t>
      </w:r>
      <w:r w:rsidR="00C730BA" w:rsidRPr="00A337E1">
        <w:rPr>
          <w:rFonts w:asciiTheme="minorHAnsi" w:hAnsiTheme="minorHAnsi" w:cstheme="minorHAnsi"/>
          <w:sz w:val="22"/>
        </w:rPr>
        <w:t xml:space="preserve">a </w:t>
      </w:r>
      <w:r w:rsidR="006F5B68" w:rsidRPr="00A337E1">
        <w:rPr>
          <w:rFonts w:asciiTheme="minorHAnsi" w:hAnsiTheme="minorHAnsi" w:cstheme="minorHAnsi"/>
          <w:sz w:val="22"/>
        </w:rPr>
        <w:t>career and academic connections through opportunities and activities for academic development and career readiness.</w:t>
      </w:r>
    </w:p>
    <w:p w14:paraId="38CB7F8A" w14:textId="3A291126" w:rsidR="00F21AAD" w:rsidRPr="00F21AAD" w:rsidRDefault="00F21AAD" w:rsidP="00F21AAD">
      <w:pPr>
        <w:spacing w:after="3" w:line="243" w:lineRule="auto"/>
        <w:ind w:right="792" w:hanging="10"/>
        <w:jc w:val="left"/>
        <w:rPr>
          <w:rFonts w:asciiTheme="minorHAnsi" w:hAnsiTheme="minorHAnsi" w:cstheme="minorHAnsi"/>
          <w:b/>
          <w:bCs/>
          <w:sz w:val="28"/>
          <w:szCs w:val="28"/>
        </w:rPr>
      </w:pPr>
      <w:r w:rsidRPr="00F21AAD">
        <w:rPr>
          <w:rFonts w:asciiTheme="minorHAnsi" w:hAnsiTheme="minorHAnsi" w:cstheme="minorHAnsi"/>
          <w:b/>
          <w:bCs/>
          <w:sz w:val="28"/>
          <w:szCs w:val="28"/>
        </w:rPr>
        <w:t xml:space="preserve">Education </w:t>
      </w:r>
      <w:r>
        <w:rPr>
          <w:rFonts w:asciiTheme="minorHAnsi" w:hAnsiTheme="minorHAnsi" w:cstheme="minorHAnsi"/>
          <w:b/>
          <w:bCs/>
          <w:sz w:val="28"/>
          <w:szCs w:val="28"/>
        </w:rPr>
        <w:t>a</w:t>
      </w:r>
      <w:r w:rsidRPr="00F21AAD">
        <w:rPr>
          <w:rFonts w:asciiTheme="minorHAnsi" w:hAnsiTheme="minorHAnsi" w:cstheme="minorHAnsi"/>
          <w:b/>
          <w:bCs/>
          <w:sz w:val="28"/>
          <w:szCs w:val="28"/>
        </w:rPr>
        <w:t>nd Experience</w:t>
      </w:r>
    </w:p>
    <w:p w14:paraId="71E897A3" w14:textId="77777777" w:rsidR="00F21AAD" w:rsidRPr="00F21AAD" w:rsidRDefault="00F21AAD" w:rsidP="00F21AAD">
      <w:pPr>
        <w:spacing w:after="3" w:line="243" w:lineRule="auto"/>
        <w:ind w:right="792" w:hanging="10"/>
        <w:jc w:val="left"/>
        <w:rPr>
          <w:rFonts w:asciiTheme="minorHAnsi" w:hAnsiTheme="minorHAnsi" w:cstheme="minorHAnsi"/>
          <w:b/>
          <w:bCs/>
          <w:sz w:val="22"/>
        </w:rPr>
      </w:pPr>
      <w:r w:rsidRPr="00F21AAD">
        <w:rPr>
          <w:rFonts w:asciiTheme="minorHAnsi" w:hAnsiTheme="minorHAnsi" w:cstheme="minorHAnsi"/>
          <w:b/>
          <w:bCs/>
          <w:sz w:val="22"/>
        </w:rPr>
        <w:t>Required:</w:t>
      </w:r>
    </w:p>
    <w:p w14:paraId="558CE796" w14:textId="461927B5" w:rsidR="00F21AAD" w:rsidRPr="00F21AAD" w:rsidRDefault="00F21AAD" w:rsidP="00F21AAD">
      <w:pPr>
        <w:pStyle w:val="ListParagraph"/>
        <w:numPr>
          <w:ilvl w:val="0"/>
          <w:numId w:val="8"/>
        </w:numPr>
        <w:spacing w:after="3" w:line="243" w:lineRule="auto"/>
        <w:ind w:right="792"/>
        <w:jc w:val="left"/>
        <w:rPr>
          <w:rFonts w:asciiTheme="minorHAnsi" w:hAnsiTheme="minorHAnsi" w:cstheme="minorHAnsi"/>
          <w:sz w:val="22"/>
        </w:rPr>
      </w:pPr>
      <w:r w:rsidRPr="00F21AAD">
        <w:rPr>
          <w:rFonts w:asciiTheme="minorHAnsi" w:hAnsiTheme="minorHAnsi" w:cstheme="minorHAnsi"/>
          <w:sz w:val="22"/>
        </w:rPr>
        <w:t xml:space="preserve">Minimum of five (5) years of successful school counseling experience in a </w:t>
      </w:r>
      <w:proofErr w:type="spellStart"/>
      <w:r w:rsidRPr="00F21AAD">
        <w:rPr>
          <w:rFonts w:asciiTheme="minorHAnsi" w:hAnsiTheme="minorHAnsi" w:cstheme="minorHAnsi"/>
          <w:sz w:val="22"/>
        </w:rPr>
        <w:t>CareerTech</w:t>
      </w:r>
      <w:proofErr w:type="spellEnd"/>
      <w:r w:rsidRPr="00F21AAD">
        <w:rPr>
          <w:rFonts w:asciiTheme="minorHAnsi" w:hAnsiTheme="minorHAnsi" w:cstheme="minorHAnsi"/>
          <w:sz w:val="22"/>
        </w:rPr>
        <w:t xml:space="preserve"> technology center or K–12 educational setting. Qualifying experience includes school counseling, career planning, academic advisement, or closely related student support services.</w:t>
      </w:r>
    </w:p>
    <w:p w14:paraId="199D4628" w14:textId="77777777" w:rsidR="00F21AAD" w:rsidRPr="00F21AAD" w:rsidRDefault="00F21AAD" w:rsidP="00F21AAD">
      <w:pPr>
        <w:spacing w:after="3" w:line="243" w:lineRule="auto"/>
        <w:ind w:right="792" w:hanging="10"/>
        <w:jc w:val="left"/>
        <w:rPr>
          <w:rFonts w:asciiTheme="minorHAnsi" w:hAnsiTheme="minorHAnsi" w:cstheme="minorHAnsi"/>
          <w:b/>
          <w:bCs/>
          <w:sz w:val="22"/>
        </w:rPr>
      </w:pPr>
      <w:r w:rsidRPr="00F21AAD">
        <w:rPr>
          <w:rFonts w:asciiTheme="minorHAnsi" w:hAnsiTheme="minorHAnsi" w:cstheme="minorHAnsi"/>
          <w:b/>
          <w:bCs/>
          <w:sz w:val="22"/>
        </w:rPr>
        <w:t xml:space="preserve">Preferred: </w:t>
      </w:r>
    </w:p>
    <w:p w14:paraId="41991CC9" w14:textId="77777777" w:rsidR="00F21AAD" w:rsidRPr="00F21AAD" w:rsidRDefault="00F21AAD" w:rsidP="00F21AAD">
      <w:pPr>
        <w:pStyle w:val="ListParagraph"/>
        <w:numPr>
          <w:ilvl w:val="0"/>
          <w:numId w:val="7"/>
        </w:numPr>
        <w:spacing w:after="3" w:line="243" w:lineRule="auto"/>
        <w:ind w:right="792"/>
        <w:jc w:val="left"/>
        <w:rPr>
          <w:rFonts w:asciiTheme="minorHAnsi" w:hAnsiTheme="minorHAnsi" w:cstheme="minorHAnsi"/>
          <w:sz w:val="22"/>
        </w:rPr>
      </w:pPr>
      <w:r w:rsidRPr="00F21AAD">
        <w:rPr>
          <w:rFonts w:asciiTheme="minorHAnsi" w:hAnsiTheme="minorHAnsi" w:cstheme="minorHAnsi"/>
          <w:sz w:val="22"/>
        </w:rPr>
        <w:t>Career and Technical Education Experience</w:t>
      </w:r>
    </w:p>
    <w:p w14:paraId="2B00F2EC" w14:textId="77777777" w:rsidR="00F21AAD" w:rsidRDefault="00F21AAD" w:rsidP="00F21AAD">
      <w:pPr>
        <w:pStyle w:val="NoSpacing"/>
        <w:numPr>
          <w:ilvl w:val="0"/>
          <w:numId w:val="7"/>
        </w:numPr>
        <w:jc w:val="left"/>
        <w:rPr>
          <w:rFonts w:asciiTheme="minorHAnsi" w:hAnsiTheme="minorHAnsi" w:cstheme="minorHAnsi"/>
          <w:sz w:val="22"/>
        </w:rPr>
      </w:pPr>
      <w:r w:rsidRPr="00A337E1">
        <w:rPr>
          <w:rFonts w:asciiTheme="minorHAnsi" w:hAnsiTheme="minorHAnsi" w:cstheme="minorHAnsi"/>
          <w:sz w:val="22"/>
        </w:rPr>
        <w:t>Supervision Experience</w:t>
      </w:r>
    </w:p>
    <w:p w14:paraId="25CED1E2" w14:textId="77777777" w:rsidR="00F21AAD" w:rsidRDefault="00F21AAD" w:rsidP="00F21AAD">
      <w:pPr>
        <w:pStyle w:val="NoSpacing"/>
        <w:jc w:val="left"/>
        <w:rPr>
          <w:rFonts w:asciiTheme="minorHAnsi" w:hAnsiTheme="minorHAnsi" w:cstheme="minorHAnsi"/>
          <w:sz w:val="22"/>
        </w:rPr>
      </w:pPr>
    </w:p>
    <w:p w14:paraId="1CFC8EF7" w14:textId="4525C34C" w:rsidR="004316F8" w:rsidRPr="00F21AAD" w:rsidRDefault="00F21AAD" w:rsidP="00F21AAD">
      <w:pPr>
        <w:pStyle w:val="NoSpacing"/>
        <w:jc w:val="left"/>
        <w:rPr>
          <w:rFonts w:asciiTheme="minorHAnsi" w:hAnsiTheme="minorHAnsi" w:cstheme="minorHAnsi"/>
          <w:b/>
          <w:bCs/>
          <w:sz w:val="28"/>
          <w:szCs w:val="28"/>
        </w:rPr>
      </w:pPr>
      <w:r w:rsidRPr="00F21AAD">
        <w:rPr>
          <w:rFonts w:asciiTheme="minorHAnsi" w:hAnsiTheme="minorHAnsi" w:cstheme="minorHAnsi"/>
          <w:b/>
          <w:bCs/>
          <w:sz w:val="28"/>
          <w:szCs w:val="28"/>
          <w:u w:color="000000"/>
        </w:rPr>
        <w:t>Essential Duties and Responsibilities</w:t>
      </w:r>
    </w:p>
    <w:p w14:paraId="3879E367" w14:textId="77777777" w:rsidR="00911A91" w:rsidRPr="00A337E1" w:rsidRDefault="00911A91" w:rsidP="00F21AAD">
      <w:pPr>
        <w:pStyle w:val="NoSpacing"/>
        <w:numPr>
          <w:ilvl w:val="0"/>
          <w:numId w:val="9"/>
        </w:numPr>
        <w:jc w:val="left"/>
        <w:rPr>
          <w:rFonts w:asciiTheme="minorHAnsi" w:hAnsiTheme="minorHAnsi" w:cstheme="minorHAnsi"/>
          <w:sz w:val="22"/>
        </w:rPr>
      </w:pPr>
      <w:r w:rsidRPr="00A337E1">
        <w:rPr>
          <w:rFonts w:asciiTheme="minorHAnsi" w:hAnsiTheme="minorHAnsi" w:cstheme="minorHAnsi"/>
          <w:sz w:val="22"/>
        </w:rPr>
        <w:t>Provide strategic leadership for the Counseling and Career Development (CCD) division by planning, developing, implementing, and evaluating statewide initiatives that promote career readiness, academic development, and student success.</w:t>
      </w:r>
    </w:p>
    <w:p w14:paraId="3715C9D9" w14:textId="77777777" w:rsidR="00911A91" w:rsidRPr="00A337E1" w:rsidRDefault="00911A91" w:rsidP="00F21AAD">
      <w:pPr>
        <w:pStyle w:val="NoSpacing"/>
        <w:numPr>
          <w:ilvl w:val="0"/>
          <w:numId w:val="9"/>
        </w:numPr>
        <w:jc w:val="left"/>
        <w:rPr>
          <w:rFonts w:asciiTheme="minorHAnsi" w:hAnsiTheme="minorHAnsi" w:cstheme="minorHAnsi"/>
          <w:sz w:val="22"/>
        </w:rPr>
      </w:pPr>
      <w:r w:rsidRPr="00A337E1">
        <w:rPr>
          <w:rFonts w:asciiTheme="minorHAnsi" w:hAnsiTheme="minorHAnsi" w:cstheme="minorHAnsi"/>
          <w:sz w:val="22"/>
        </w:rPr>
        <w:t xml:space="preserve">Lead the development, implementation, and continuous improvement of career guidance, counseling, advisement, and student services programs across Oklahoma </w:t>
      </w:r>
      <w:proofErr w:type="spellStart"/>
      <w:r w:rsidRPr="00A337E1">
        <w:rPr>
          <w:rFonts w:asciiTheme="minorHAnsi" w:hAnsiTheme="minorHAnsi" w:cstheme="minorHAnsi"/>
          <w:sz w:val="22"/>
        </w:rPr>
        <w:t>CareerTech</w:t>
      </w:r>
      <w:proofErr w:type="spellEnd"/>
      <w:r w:rsidRPr="00A337E1">
        <w:rPr>
          <w:rFonts w:asciiTheme="minorHAnsi" w:hAnsiTheme="minorHAnsi" w:cstheme="minorHAnsi"/>
          <w:sz w:val="22"/>
        </w:rPr>
        <w:t xml:space="preserve"> technology centers and K–12 </w:t>
      </w:r>
      <w:proofErr w:type="spellStart"/>
      <w:r w:rsidRPr="00A337E1">
        <w:rPr>
          <w:rFonts w:asciiTheme="minorHAnsi" w:hAnsiTheme="minorHAnsi" w:cstheme="minorHAnsi"/>
          <w:sz w:val="22"/>
        </w:rPr>
        <w:t>CareerTech</w:t>
      </w:r>
      <w:proofErr w:type="spellEnd"/>
      <w:r w:rsidRPr="00A337E1">
        <w:rPr>
          <w:rFonts w:asciiTheme="minorHAnsi" w:hAnsiTheme="minorHAnsi" w:cstheme="minorHAnsi"/>
          <w:sz w:val="22"/>
        </w:rPr>
        <w:t xml:space="preserve"> programs.</w:t>
      </w:r>
    </w:p>
    <w:p w14:paraId="59ED6518" w14:textId="043D3A6A" w:rsidR="00911A91" w:rsidRPr="00A337E1" w:rsidRDefault="00911A91" w:rsidP="00F21AAD">
      <w:pPr>
        <w:pStyle w:val="NoSpacing"/>
        <w:numPr>
          <w:ilvl w:val="0"/>
          <w:numId w:val="9"/>
        </w:numPr>
        <w:jc w:val="left"/>
        <w:rPr>
          <w:rFonts w:asciiTheme="minorHAnsi" w:hAnsiTheme="minorHAnsi" w:cstheme="minorHAnsi"/>
          <w:sz w:val="22"/>
        </w:rPr>
      </w:pPr>
      <w:r w:rsidRPr="00A337E1">
        <w:rPr>
          <w:rFonts w:asciiTheme="minorHAnsi" w:hAnsiTheme="minorHAnsi" w:cstheme="minorHAnsi"/>
          <w:sz w:val="22"/>
        </w:rPr>
        <w:t>Direct statewide efforts to strengthen educational transitions, workforce readiness, and student access to high-quality career development opportunities. </w:t>
      </w:r>
    </w:p>
    <w:p w14:paraId="034C2CB4" w14:textId="77777777" w:rsidR="00911A91" w:rsidRPr="00A337E1" w:rsidRDefault="00911A91" w:rsidP="00F21AAD">
      <w:pPr>
        <w:pStyle w:val="NoSpacing"/>
        <w:numPr>
          <w:ilvl w:val="0"/>
          <w:numId w:val="9"/>
        </w:numPr>
        <w:jc w:val="left"/>
        <w:rPr>
          <w:rFonts w:asciiTheme="minorHAnsi" w:hAnsiTheme="minorHAnsi" w:cstheme="minorHAnsi"/>
          <w:sz w:val="22"/>
        </w:rPr>
      </w:pPr>
      <w:r w:rsidRPr="00A337E1">
        <w:rPr>
          <w:rFonts w:asciiTheme="minorHAnsi" w:hAnsiTheme="minorHAnsi" w:cstheme="minorHAnsi"/>
          <w:sz w:val="22"/>
        </w:rPr>
        <w:t>Monitor, interpret, and communicate the impact of federal and state legislation, policies, and initiatives affecting career guidance, counseling, academic development, and student services. Develop resources and guidance to support successful implementation statewide.</w:t>
      </w:r>
    </w:p>
    <w:p w14:paraId="1C5BA6D9" w14:textId="77777777" w:rsidR="00911A91" w:rsidRPr="00A337E1" w:rsidRDefault="00911A91" w:rsidP="00F21AAD">
      <w:pPr>
        <w:pStyle w:val="NoSpacing"/>
        <w:numPr>
          <w:ilvl w:val="0"/>
          <w:numId w:val="9"/>
        </w:numPr>
        <w:jc w:val="left"/>
        <w:rPr>
          <w:rFonts w:asciiTheme="minorHAnsi" w:hAnsiTheme="minorHAnsi" w:cstheme="minorHAnsi"/>
          <w:sz w:val="22"/>
        </w:rPr>
      </w:pPr>
      <w:r w:rsidRPr="00A337E1">
        <w:rPr>
          <w:rFonts w:asciiTheme="minorHAnsi" w:hAnsiTheme="minorHAnsi" w:cstheme="minorHAnsi"/>
          <w:sz w:val="22"/>
        </w:rPr>
        <w:t>Provide leadership in the collection, analysis, and reporting of program data to evaluate outcomes, support continuous improvement, and communicate the impact of CCD initiatives.</w:t>
      </w:r>
    </w:p>
    <w:p w14:paraId="031C81D2" w14:textId="77777777" w:rsidR="00911A91" w:rsidRPr="00A337E1" w:rsidRDefault="00911A91" w:rsidP="00F21AAD">
      <w:pPr>
        <w:pStyle w:val="NoSpacing"/>
        <w:numPr>
          <w:ilvl w:val="0"/>
          <w:numId w:val="9"/>
        </w:numPr>
        <w:jc w:val="left"/>
        <w:rPr>
          <w:rFonts w:asciiTheme="minorHAnsi" w:hAnsiTheme="minorHAnsi" w:cstheme="minorHAnsi"/>
          <w:sz w:val="22"/>
        </w:rPr>
      </w:pPr>
      <w:r w:rsidRPr="00A337E1">
        <w:rPr>
          <w:rFonts w:asciiTheme="minorHAnsi" w:hAnsiTheme="minorHAnsi" w:cstheme="minorHAnsi"/>
          <w:sz w:val="22"/>
        </w:rPr>
        <w:t>Develop, administer, and monitor the Counseling and Career Development division budget, ensuring responsible stewardship of state and federal resources.</w:t>
      </w:r>
    </w:p>
    <w:p w14:paraId="77ACF521" w14:textId="77777777" w:rsidR="00911A91" w:rsidRPr="00A337E1" w:rsidRDefault="00911A91" w:rsidP="00F21AAD">
      <w:pPr>
        <w:pStyle w:val="NoSpacing"/>
        <w:numPr>
          <w:ilvl w:val="0"/>
          <w:numId w:val="9"/>
        </w:numPr>
        <w:jc w:val="left"/>
        <w:rPr>
          <w:rFonts w:asciiTheme="minorHAnsi" w:hAnsiTheme="minorHAnsi" w:cstheme="minorHAnsi"/>
          <w:sz w:val="22"/>
        </w:rPr>
      </w:pPr>
      <w:r w:rsidRPr="00A337E1">
        <w:rPr>
          <w:rFonts w:asciiTheme="minorHAnsi" w:hAnsiTheme="minorHAnsi" w:cstheme="minorHAnsi"/>
          <w:sz w:val="22"/>
        </w:rPr>
        <w:t>Supervise, mentor, and evaluate division staff while fostering a collaborative, high-performing team focused on innovation, customer service, and continuous improvement.</w:t>
      </w:r>
    </w:p>
    <w:p w14:paraId="0E54DA7E" w14:textId="77777777" w:rsidR="00911A91" w:rsidRPr="00A337E1" w:rsidRDefault="00911A91" w:rsidP="00F21AAD">
      <w:pPr>
        <w:pStyle w:val="NoSpacing"/>
        <w:numPr>
          <w:ilvl w:val="0"/>
          <w:numId w:val="9"/>
        </w:numPr>
        <w:jc w:val="left"/>
        <w:rPr>
          <w:rFonts w:asciiTheme="minorHAnsi" w:hAnsiTheme="minorHAnsi" w:cstheme="minorHAnsi"/>
          <w:sz w:val="22"/>
        </w:rPr>
      </w:pPr>
      <w:r w:rsidRPr="00A337E1">
        <w:rPr>
          <w:rFonts w:asciiTheme="minorHAnsi" w:hAnsiTheme="minorHAnsi" w:cstheme="minorHAnsi"/>
          <w:sz w:val="22"/>
        </w:rPr>
        <w:t>Perform other duties as assigned to support the mission, vision, and strategic priorities of the Oklahoma Department of Career and Technology Education.</w:t>
      </w:r>
    </w:p>
    <w:p w14:paraId="6465E379" w14:textId="77777777" w:rsidR="006912AA" w:rsidRPr="00A337E1" w:rsidRDefault="006912AA" w:rsidP="00F21AAD">
      <w:pPr>
        <w:pStyle w:val="NoSpacing"/>
        <w:ind w:left="770" w:firstLine="0"/>
        <w:jc w:val="left"/>
        <w:rPr>
          <w:rFonts w:asciiTheme="minorHAnsi" w:hAnsiTheme="minorHAnsi" w:cstheme="minorHAnsi"/>
          <w:sz w:val="22"/>
        </w:rPr>
      </w:pPr>
    </w:p>
    <w:p w14:paraId="71239741" w14:textId="7823FB6B" w:rsidR="00F21AAD" w:rsidRPr="001139AC" w:rsidRDefault="00F21AAD" w:rsidP="00F21AAD">
      <w:pPr>
        <w:ind w:right="699"/>
        <w:rPr>
          <w:rFonts w:ascii="Calibri" w:hAnsi="Calibri" w:cs="Calibri"/>
          <w:bCs/>
          <w:sz w:val="22"/>
        </w:rPr>
      </w:pPr>
      <w:bookmarkStart w:id="0" w:name="_Hlk182487719"/>
      <w:r w:rsidRPr="001139AC">
        <w:rPr>
          <w:rFonts w:ascii="Calibri" w:hAnsi="Calibri" w:cs="Calibri"/>
          <w:b/>
          <w:sz w:val="28"/>
          <w:szCs w:val="28"/>
        </w:rPr>
        <w:t>Salary/Benefits</w:t>
      </w:r>
      <w:bookmarkEnd w:id="0"/>
      <w:r w:rsidRPr="001139AC">
        <w:rPr>
          <w:rFonts w:ascii="Calibri" w:hAnsi="Calibri" w:cs="Calibri"/>
          <w:b/>
        </w:rPr>
        <w:br/>
      </w:r>
      <w:r w:rsidRPr="001139AC">
        <w:rPr>
          <w:rFonts w:ascii="Calibri" w:hAnsi="Calibri" w:cs="Calibri"/>
          <w:sz w:val="22"/>
        </w:rPr>
        <w:t>$</w:t>
      </w:r>
      <w:r>
        <w:rPr>
          <w:rFonts w:ascii="Calibri" w:hAnsi="Calibri" w:cs="Calibri"/>
          <w:bCs/>
          <w:sz w:val="22"/>
        </w:rPr>
        <w:t>66,375.50 - $</w:t>
      </w:r>
      <w:r w:rsidR="0031533E">
        <w:rPr>
          <w:rFonts w:ascii="Calibri" w:hAnsi="Calibri" w:cs="Calibri"/>
          <w:bCs/>
          <w:sz w:val="22"/>
        </w:rPr>
        <w:t>88,000.00</w:t>
      </w:r>
    </w:p>
    <w:p w14:paraId="7D6E943E" w14:textId="77777777" w:rsidR="00F21AAD" w:rsidRPr="001139AC" w:rsidRDefault="00F21AAD" w:rsidP="00F21AAD">
      <w:pPr>
        <w:numPr>
          <w:ilvl w:val="0"/>
          <w:numId w:val="10"/>
        </w:numPr>
        <w:spacing w:after="0" w:line="240" w:lineRule="auto"/>
        <w:ind w:right="699"/>
        <w:jc w:val="left"/>
        <w:rPr>
          <w:rFonts w:ascii="Calibri" w:hAnsi="Calibri" w:cs="Calibri"/>
          <w:bCs/>
          <w:sz w:val="22"/>
        </w:rPr>
      </w:pPr>
      <w:r w:rsidRPr="001139AC">
        <w:rPr>
          <w:rFonts w:ascii="Calibri" w:hAnsi="Calibri" w:cs="Calibri"/>
          <w:bCs/>
          <w:sz w:val="22"/>
        </w:rPr>
        <w:t>The state provides a benefit allowance to help you pay for insurance premiums which include health, dental, life and disability insurance.</w:t>
      </w:r>
    </w:p>
    <w:p w14:paraId="163A03A4" w14:textId="77777777" w:rsidR="00F21AAD" w:rsidRPr="001139AC" w:rsidRDefault="00F21AAD" w:rsidP="00F21AAD">
      <w:pPr>
        <w:numPr>
          <w:ilvl w:val="0"/>
          <w:numId w:val="10"/>
        </w:numPr>
        <w:spacing w:after="0" w:line="240" w:lineRule="auto"/>
        <w:ind w:right="699"/>
        <w:jc w:val="left"/>
        <w:rPr>
          <w:rFonts w:ascii="Calibri" w:hAnsi="Calibri" w:cs="Calibri"/>
          <w:bCs/>
          <w:sz w:val="22"/>
        </w:rPr>
      </w:pPr>
      <w:r w:rsidRPr="001139AC">
        <w:rPr>
          <w:rFonts w:ascii="Calibri" w:hAnsi="Calibri" w:cs="Calibri"/>
          <w:bCs/>
          <w:sz w:val="22"/>
        </w:rPr>
        <w:t>The amount of your allowance, $9,051.60-$21,942.72, is determined based upon the dependents you choose to include in health coverage.</w:t>
      </w:r>
    </w:p>
    <w:p w14:paraId="4AAA5A75" w14:textId="77777777" w:rsidR="00F21AAD" w:rsidRPr="001139AC" w:rsidRDefault="00F21AAD" w:rsidP="00F21AAD">
      <w:pPr>
        <w:numPr>
          <w:ilvl w:val="0"/>
          <w:numId w:val="10"/>
        </w:numPr>
        <w:spacing w:after="0" w:line="240" w:lineRule="auto"/>
        <w:ind w:right="699"/>
        <w:jc w:val="left"/>
        <w:rPr>
          <w:rFonts w:ascii="Calibri" w:hAnsi="Calibri" w:cs="Calibri"/>
          <w:bCs/>
          <w:sz w:val="22"/>
        </w:rPr>
      </w:pPr>
      <w:r w:rsidRPr="001139AC">
        <w:rPr>
          <w:rFonts w:ascii="Calibri" w:hAnsi="Calibri" w:cs="Calibri"/>
          <w:bCs/>
          <w:sz w:val="22"/>
        </w:rPr>
        <w:t xml:space="preserve">State paid teacher’s retirement pension and flexible benefits plan. </w:t>
      </w:r>
    </w:p>
    <w:p w14:paraId="045D16F8" w14:textId="77777777" w:rsidR="00F21AAD" w:rsidRPr="001139AC" w:rsidRDefault="00F21AAD" w:rsidP="00F21AAD">
      <w:pPr>
        <w:numPr>
          <w:ilvl w:val="0"/>
          <w:numId w:val="10"/>
        </w:numPr>
        <w:spacing w:after="0" w:line="240" w:lineRule="auto"/>
        <w:ind w:right="699"/>
        <w:jc w:val="left"/>
        <w:rPr>
          <w:rFonts w:ascii="Calibri" w:hAnsi="Calibri" w:cs="Calibri"/>
          <w:bCs/>
          <w:sz w:val="22"/>
        </w:rPr>
      </w:pPr>
      <w:r w:rsidRPr="001139AC">
        <w:rPr>
          <w:rFonts w:ascii="Calibri" w:hAnsi="Calibri" w:cs="Calibri"/>
          <w:bCs/>
          <w:sz w:val="22"/>
        </w:rPr>
        <w:t>Vacation leave, 15 days sick leave, and 11 paid holidays.</w:t>
      </w:r>
    </w:p>
    <w:p w14:paraId="0246E11E" w14:textId="77777777" w:rsidR="00F21AAD" w:rsidRPr="001139AC" w:rsidRDefault="00F21AAD" w:rsidP="00F21AAD">
      <w:pPr>
        <w:numPr>
          <w:ilvl w:val="0"/>
          <w:numId w:val="10"/>
        </w:numPr>
        <w:spacing w:after="0" w:line="240" w:lineRule="auto"/>
        <w:ind w:right="699"/>
        <w:jc w:val="left"/>
        <w:rPr>
          <w:rFonts w:ascii="Calibri" w:hAnsi="Calibri" w:cs="Calibri"/>
          <w:bCs/>
          <w:sz w:val="22"/>
        </w:rPr>
      </w:pPr>
      <w:r w:rsidRPr="001139AC">
        <w:rPr>
          <w:rFonts w:ascii="Calibri" w:hAnsi="Calibri" w:cs="Calibri"/>
          <w:bCs/>
          <w:sz w:val="22"/>
        </w:rPr>
        <w:t xml:space="preserve">Employee assistance program and flex-time work schedule options.  </w:t>
      </w:r>
    </w:p>
    <w:p w14:paraId="7436F823" w14:textId="1C2EA919" w:rsidR="00F21AAD" w:rsidRPr="001139AC" w:rsidRDefault="00F21AAD" w:rsidP="00F21AAD">
      <w:pPr>
        <w:ind w:right="699"/>
        <w:rPr>
          <w:rFonts w:ascii="Calibri" w:hAnsi="Calibri" w:cs="Calibri"/>
          <w:sz w:val="22"/>
        </w:rPr>
      </w:pPr>
      <w:r w:rsidRPr="001139AC">
        <w:rPr>
          <w:rFonts w:ascii="Calibri" w:hAnsi="Calibri" w:cs="Calibri"/>
          <w:bCs/>
          <w:sz w:val="22"/>
        </w:rPr>
        <w:t>Total salary and benefits package valued at $</w:t>
      </w:r>
      <w:r>
        <w:rPr>
          <w:rFonts w:ascii="Calibri" w:hAnsi="Calibri" w:cs="Calibri"/>
          <w:bCs/>
          <w:sz w:val="22"/>
        </w:rPr>
        <w:t>82,097.30</w:t>
      </w:r>
      <w:r w:rsidRPr="001139AC">
        <w:rPr>
          <w:rFonts w:ascii="Calibri" w:hAnsi="Calibri" w:cs="Calibri"/>
          <w:bCs/>
          <w:sz w:val="22"/>
        </w:rPr>
        <w:t xml:space="preserve"> - $</w:t>
      </w:r>
      <w:r>
        <w:rPr>
          <w:rFonts w:ascii="Calibri" w:hAnsi="Calibri" w:cs="Calibri"/>
          <w:bCs/>
          <w:sz w:val="22"/>
        </w:rPr>
        <w:t>1</w:t>
      </w:r>
      <w:r w:rsidR="0031533E">
        <w:rPr>
          <w:rFonts w:ascii="Calibri" w:hAnsi="Calibri" w:cs="Calibri"/>
          <w:bCs/>
          <w:sz w:val="22"/>
        </w:rPr>
        <w:t>18</w:t>
      </w:r>
      <w:r>
        <w:rPr>
          <w:rFonts w:ascii="Calibri" w:hAnsi="Calibri" w:cs="Calibri"/>
          <w:bCs/>
          <w:sz w:val="22"/>
        </w:rPr>
        <w:t>,</w:t>
      </w:r>
      <w:r w:rsidR="0031533E">
        <w:rPr>
          <w:rFonts w:ascii="Calibri" w:hAnsi="Calibri" w:cs="Calibri"/>
          <w:bCs/>
          <w:sz w:val="22"/>
        </w:rPr>
        <w:t>240.58</w:t>
      </w:r>
      <w:r w:rsidRPr="001139AC">
        <w:rPr>
          <w:rFonts w:ascii="Calibri" w:hAnsi="Calibri" w:cs="Calibri"/>
          <w:bCs/>
          <w:sz w:val="22"/>
        </w:rPr>
        <w:t>.</w:t>
      </w:r>
    </w:p>
    <w:p w14:paraId="66E14E9A" w14:textId="43F0D35B" w:rsidR="004316F8" w:rsidRPr="00A337E1" w:rsidRDefault="00F21AAD" w:rsidP="00F21AAD">
      <w:pPr>
        <w:spacing w:after="271"/>
        <w:ind w:left="46" w:right="1462"/>
        <w:jc w:val="left"/>
        <w:rPr>
          <w:rFonts w:asciiTheme="minorHAnsi" w:hAnsiTheme="minorHAnsi" w:cstheme="minorHAnsi"/>
          <w:sz w:val="22"/>
        </w:rPr>
      </w:pPr>
      <w:r>
        <w:rPr>
          <w:rFonts w:asciiTheme="minorHAnsi" w:hAnsiTheme="minorHAnsi" w:cstheme="minorHAnsi"/>
          <w:sz w:val="22"/>
          <w:u w:val="single" w:color="000000"/>
        </w:rPr>
        <w:br/>
      </w:r>
      <w:r w:rsidRPr="00F21AAD">
        <w:rPr>
          <w:rFonts w:asciiTheme="minorHAnsi" w:hAnsiTheme="minorHAnsi" w:cstheme="minorHAnsi"/>
          <w:b/>
          <w:bCs/>
          <w:sz w:val="28"/>
          <w:szCs w:val="28"/>
        </w:rPr>
        <w:t>Management Responsibility</w:t>
      </w:r>
      <w:r>
        <w:rPr>
          <w:rFonts w:asciiTheme="minorHAnsi" w:hAnsiTheme="minorHAnsi" w:cstheme="minorHAnsi"/>
          <w:sz w:val="22"/>
        </w:rPr>
        <w:br/>
      </w:r>
      <w:r w:rsidR="006F5B68" w:rsidRPr="00A337E1">
        <w:rPr>
          <w:rFonts w:asciiTheme="minorHAnsi" w:hAnsiTheme="minorHAnsi" w:cstheme="minorHAnsi"/>
          <w:sz w:val="22"/>
        </w:rPr>
        <w:t xml:space="preserve">Directly </w:t>
      </w:r>
      <w:r w:rsidR="00AB4F41" w:rsidRPr="00A337E1">
        <w:rPr>
          <w:rFonts w:asciiTheme="minorHAnsi" w:hAnsiTheme="minorHAnsi" w:cstheme="minorHAnsi"/>
          <w:sz w:val="22"/>
        </w:rPr>
        <w:t>supervises</w:t>
      </w:r>
      <w:r w:rsidR="006F5B68" w:rsidRPr="00A337E1">
        <w:rPr>
          <w:rFonts w:asciiTheme="minorHAnsi" w:hAnsiTheme="minorHAnsi" w:cstheme="minorHAnsi"/>
          <w:sz w:val="22"/>
        </w:rPr>
        <w:t xml:space="preserve"> employees and shares </w:t>
      </w:r>
      <w:r w:rsidR="006F5B68" w:rsidRPr="00A337E1">
        <w:rPr>
          <w:rFonts w:asciiTheme="minorHAnsi" w:hAnsiTheme="minorHAnsi" w:cstheme="minorHAnsi"/>
          <w:noProof/>
          <w:sz w:val="22"/>
        </w:rPr>
        <w:drawing>
          <wp:inline distT="0" distB="0" distL="0" distR="0" wp14:anchorId="5944BD94" wp14:editId="3D29BE64">
            <wp:extent cx="4575" cy="9144"/>
            <wp:effectExtent l="0" t="0" r="0" b="0"/>
            <wp:docPr id="1710" name="Picture 1710"/>
            <wp:cNvGraphicFramePr/>
            <a:graphic xmlns:a="http://schemas.openxmlformats.org/drawingml/2006/main">
              <a:graphicData uri="http://schemas.openxmlformats.org/drawingml/2006/picture">
                <pic:pic xmlns:pic="http://schemas.openxmlformats.org/drawingml/2006/picture">
                  <pic:nvPicPr>
                    <pic:cNvPr id="1710" name="Picture 1710"/>
                    <pic:cNvPicPr/>
                  </pic:nvPicPr>
                  <pic:blipFill>
                    <a:blip r:embed="rId10"/>
                    <a:stretch>
                      <a:fillRect/>
                    </a:stretch>
                  </pic:blipFill>
                  <pic:spPr>
                    <a:xfrm>
                      <a:off x="0" y="0"/>
                      <a:ext cx="4575" cy="9144"/>
                    </a:xfrm>
                    <a:prstGeom prst="rect">
                      <a:avLst/>
                    </a:prstGeom>
                  </pic:spPr>
                </pic:pic>
              </a:graphicData>
            </a:graphic>
          </wp:inline>
        </w:drawing>
      </w:r>
      <w:r w:rsidR="00AB4F41" w:rsidRPr="00A337E1">
        <w:rPr>
          <w:rFonts w:asciiTheme="minorHAnsi" w:hAnsiTheme="minorHAnsi" w:cstheme="minorHAnsi"/>
          <w:sz w:val="22"/>
        </w:rPr>
        <w:t>responsibility</w:t>
      </w:r>
      <w:r w:rsidR="006F5B68" w:rsidRPr="00A337E1">
        <w:rPr>
          <w:rFonts w:asciiTheme="minorHAnsi" w:hAnsiTheme="minorHAnsi" w:cstheme="minorHAnsi"/>
          <w:sz w:val="22"/>
        </w:rPr>
        <w:t xml:space="preserve"> for hiring, termination, performance management process. Responsible for scheduling, assigning work tasks and measuring performance objectives.</w:t>
      </w:r>
    </w:p>
    <w:p w14:paraId="5A2363B3" w14:textId="68DBC7BA" w:rsidR="004316F8" w:rsidRPr="00A337E1" w:rsidRDefault="006F5B68" w:rsidP="00F21AAD">
      <w:pPr>
        <w:spacing w:after="3" w:line="243" w:lineRule="auto"/>
        <w:ind w:right="792" w:hanging="10"/>
        <w:jc w:val="left"/>
        <w:rPr>
          <w:rFonts w:asciiTheme="minorHAnsi" w:hAnsiTheme="minorHAnsi" w:cstheme="minorHAnsi"/>
          <w:sz w:val="22"/>
        </w:rPr>
      </w:pPr>
      <w:r w:rsidRPr="00F21AAD">
        <w:rPr>
          <w:rFonts w:asciiTheme="minorHAnsi" w:hAnsiTheme="minorHAnsi" w:cstheme="minorHAnsi"/>
          <w:b/>
          <w:bCs/>
          <w:noProof/>
          <w:sz w:val="28"/>
          <w:szCs w:val="28"/>
        </w:rPr>
        <w:drawing>
          <wp:anchor distT="0" distB="0" distL="114300" distR="114300" simplePos="0" relativeHeight="251658240" behindDoc="0" locked="0" layoutInCell="1" allowOverlap="0" wp14:anchorId="0579E430" wp14:editId="3033C175">
            <wp:simplePos x="0" y="0"/>
            <wp:positionH relativeFrom="column">
              <wp:posOffset>5224297</wp:posOffset>
            </wp:positionH>
            <wp:positionV relativeFrom="paragraph">
              <wp:posOffset>514660</wp:posOffset>
            </wp:positionV>
            <wp:extent cx="333952" cy="41148"/>
            <wp:effectExtent l="0" t="0" r="0" b="0"/>
            <wp:wrapSquare wrapText="bothSides"/>
            <wp:docPr id="8204" name="Picture 8204"/>
            <wp:cNvGraphicFramePr/>
            <a:graphic xmlns:a="http://schemas.openxmlformats.org/drawingml/2006/main">
              <a:graphicData uri="http://schemas.openxmlformats.org/drawingml/2006/picture">
                <pic:pic xmlns:pic="http://schemas.openxmlformats.org/drawingml/2006/picture">
                  <pic:nvPicPr>
                    <pic:cNvPr id="8204" name="Picture 8204"/>
                    <pic:cNvPicPr/>
                  </pic:nvPicPr>
                  <pic:blipFill>
                    <a:blip r:embed="rId11"/>
                    <a:stretch>
                      <a:fillRect/>
                    </a:stretch>
                  </pic:blipFill>
                  <pic:spPr>
                    <a:xfrm>
                      <a:off x="0" y="0"/>
                      <a:ext cx="333952" cy="41148"/>
                    </a:xfrm>
                    <a:prstGeom prst="rect">
                      <a:avLst/>
                    </a:prstGeom>
                  </pic:spPr>
                </pic:pic>
              </a:graphicData>
            </a:graphic>
          </wp:anchor>
        </w:drawing>
      </w:r>
      <w:r w:rsidR="00F21AAD" w:rsidRPr="00F21AAD">
        <w:rPr>
          <w:rFonts w:asciiTheme="minorHAnsi" w:hAnsiTheme="minorHAnsi" w:cstheme="minorHAnsi"/>
          <w:b/>
          <w:bCs/>
          <w:sz w:val="28"/>
          <w:szCs w:val="28"/>
        </w:rPr>
        <w:t>Communication Skills</w:t>
      </w:r>
      <w:r w:rsidR="00F21AAD">
        <w:rPr>
          <w:rFonts w:asciiTheme="minorHAnsi" w:hAnsiTheme="minorHAnsi" w:cstheme="minorHAnsi"/>
          <w:sz w:val="22"/>
          <w:u w:val="single" w:color="000000"/>
        </w:rPr>
        <w:br/>
      </w:r>
      <w:r w:rsidRPr="00A337E1">
        <w:rPr>
          <w:rFonts w:asciiTheme="minorHAnsi" w:hAnsiTheme="minorHAnsi" w:cstheme="minorHAnsi"/>
          <w:sz w:val="22"/>
        </w:rPr>
        <w:t xml:space="preserve">Read, analyze, and interpret professional journals. financial reports, and legal </w:t>
      </w:r>
      <w:r w:rsidR="00AB4F41" w:rsidRPr="00A337E1">
        <w:rPr>
          <w:rFonts w:asciiTheme="minorHAnsi" w:hAnsiTheme="minorHAnsi" w:cstheme="minorHAnsi"/>
          <w:sz w:val="22"/>
        </w:rPr>
        <w:t>documents,</w:t>
      </w:r>
      <w:r w:rsidRPr="00A337E1">
        <w:rPr>
          <w:rFonts w:asciiTheme="minorHAnsi" w:hAnsiTheme="minorHAnsi" w:cstheme="minorHAnsi"/>
          <w:sz w:val="22"/>
        </w:rPr>
        <w:t xml:space="preserve"> as necessary. </w:t>
      </w:r>
      <w:r w:rsidR="00834B2E">
        <w:rPr>
          <w:rFonts w:asciiTheme="minorHAnsi" w:hAnsiTheme="minorHAnsi" w:cstheme="minorHAnsi"/>
          <w:sz w:val="22"/>
        </w:rPr>
        <w:t>R</w:t>
      </w:r>
      <w:r w:rsidRPr="00A337E1">
        <w:rPr>
          <w:rFonts w:asciiTheme="minorHAnsi" w:hAnsiTheme="minorHAnsi" w:cstheme="minorHAnsi"/>
          <w:sz w:val="22"/>
        </w:rPr>
        <w:t xml:space="preserve">espond to common inquiries or complaints from </w:t>
      </w:r>
      <w:r w:rsidR="00AB4F41" w:rsidRPr="00A337E1">
        <w:rPr>
          <w:rFonts w:asciiTheme="minorHAnsi" w:hAnsiTheme="minorHAnsi" w:cstheme="minorHAnsi"/>
          <w:sz w:val="22"/>
        </w:rPr>
        <w:t>customers</w:t>
      </w:r>
      <w:r w:rsidRPr="00A337E1">
        <w:rPr>
          <w:rFonts w:asciiTheme="minorHAnsi" w:hAnsiTheme="minorHAnsi" w:cstheme="minorHAnsi"/>
          <w:sz w:val="22"/>
        </w:rPr>
        <w:t xml:space="preserve"> regulatory agencies, or members of the community. </w:t>
      </w:r>
      <w:r w:rsidR="00834B2E">
        <w:rPr>
          <w:rFonts w:asciiTheme="minorHAnsi" w:hAnsiTheme="minorHAnsi" w:cstheme="minorHAnsi"/>
          <w:sz w:val="22"/>
        </w:rPr>
        <w:t>W</w:t>
      </w:r>
      <w:r w:rsidR="00AB4F41" w:rsidRPr="00A337E1">
        <w:rPr>
          <w:rFonts w:asciiTheme="minorHAnsi" w:hAnsiTheme="minorHAnsi" w:cstheme="minorHAnsi"/>
          <w:sz w:val="22"/>
        </w:rPr>
        <w:t>rite</w:t>
      </w:r>
      <w:r w:rsidRPr="00A337E1">
        <w:rPr>
          <w:rFonts w:asciiTheme="minorHAnsi" w:hAnsiTheme="minorHAnsi" w:cstheme="minorHAnsi"/>
          <w:sz w:val="22"/>
        </w:rPr>
        <w:t xml:space="preserve"> complex reports in a </w:t>
      </w:r>
      <w:r w:rsidR="00AB4F41" w:rsidRPr="00A337E1">
        <w:rPr>
          <w:rFonts w:asciiTheme="minorHAnsi" w:hAnsiTheme="minorHAnsi" w:cstheme="minorHAnsi"/>
          <w:sz w:val="22"/>
        </w:rPr>
        <w:t>prescribed</w:t>
      </w:r>
      <w:r w:rsidRPr="00A337E1">
        <w:rPr>
          <w:rFonts w:asciiTheme="minorHAnsi" w:hAnsiTheme="minorHAnsi" w:cstheme="minorHAnsi"/>
          <w:sz w:val="22"/>
        </w:rPr>
        <w:t xml:space="preserve"> format.</w:t>
      </w:r>
      <w:r w:rsidR="00834B2E">
        <w:rPr>
          <w:rFonts w:asciiTheme="minorHAnsi" w:hAnsiTheme="minorHAnsi" w:cstheme="minorHAnsi"/>
          <w:sz w:val="22"/>
        </w:rPr>
        <w:t xml:space="preserve"> E</w:t>
      </w:r>
      <w:r w:rsidR="00AB4F41" w:rsidRPr="00A337E1">
        <w:rPr>
          <w:rFonts w:asciiTheme="minorHAnsi" w:hAnsiTheme="minorHAnsi" w:cstheme="minorHAnsi"/>
          <w:sz w:val="22"/>
        </w:rPr>
        <w:t>ffectively</w:t>
      </w:r>
      <w:r w:rsidRPr="00A337E1">
        <w:rPr>
          <w:rFonts w:asciiTheme="minorHAnsi" w:hAnsiTheme="minorHAnsi" w:cstheme="minorHAnsi"/>
          <w:sz w:val="22"/>
        </w:rPr>
        <w:t xml:space="preserve"> present information 10 top management, public groups, and boards of directors. </w:t>
      </w:r>
      <w:r w:rsidR="00834B2E">
        <w:rPr>
          <w:rFonts w:asciiTheme="minorHAnsi" w:hAnsiTheme="minorHAnsi" w:cstheme="minorHAnsi"/>
          <w:sz w:val="22"/>
        </w:rPr>
        <w:t>C</w:t>
      </w:r>
      <w:r w:rsidRPr="00A337E1">
        <w:rPr>
          <w:rFonts w:asciiTheme="minorHAnsi" w:hAnsiTheme="minorHAnsi" w:cstheme="minorHAnsi"/>
          <w:sz w:val="22"/>
        </w:rPr>
        <w:t>ommunicate complex ideas and beliefs to top management</w:t>
      </w:r>
      <w:r w:rsidR="00F21AAD">
        <w:rPr>
          <w:rFonts w:asciiTheme="minorHAnsi" w:hAnsiTheme="minorHAnsi" w:cstheme="minorHAnsi"/>
          <w:sz w:val="22"/>
        </w:rPr>
        <w:t>.</w:t>
      </w:r>
      <w:r w:rsidR="00F21AAD">
        <w:rPr>
          <w:rFonts w:asciiTheme="minorHAnsi" w:hAnsiTheme="minorHAnsi" w:cstheme="minorHAnsi"/>
          <w:sz w:val="22"/>
        </w:rPr>
        <w:br/>
      </w:r>
    </w:p>
    <w:p w14:paraId="1AB4AB23" w14:textId="38218F2F" w:rsidR="004316F8" w:rsidRPr="00A337E1" w:rsidRDefault="00F21AAD" w:rsidP="00F21AAD">
      <w:pPr>
        <w:spacing w:after="240"/>
        <w:ind w:left="46" w:right="764"/>
        <w:jc w:val="left"/>
        <w:rPr>
          <w:rFonts w:asciiTheme="minorHAnsi" w:hAnsiTheme="minorHAnsi" w:cstheme="minorHAnsi"/>
          <w:sz w:val="22"/>
        </w:rPr>
      </w:pPr>
      <w:r w:rsidRPr="00F21AAD">
        <w:rPr>
          <w:rFonts w:asciiTheme="minorHAnsi" w:hAnsiTheme="minorHAnsi" w:cstheme="minorHAnsi"/>
          <w:b/>
          <w:bCs/>
          <w:sz w:val="28"/>
          <w:szCs w:val="28"/>
          <w:u w:color="000000"/>
        </w:rPr>
        <w:t>Mathematical Skills</w:t>
      </w:r>
      <w:r>
        <w:rPr>
          <w:rFonts w:asciiTheme="minorHAnsi" w:hAnsiTheme="minorHAnsi" w:cstheme="minorHAnsi"/>
          <w:sz w:val="22"/>
        </w:rPr>
        <w:br/>
      </w:r>
      <w:r w:rsidR="006F5B68" w:rsidRPr="00A337E1">
        <w:rPr>
          <w:rFonts w:asciiTheme="minorHAnsi" w:hAnsiTheme="minorHAnsi" w:cstheme="minorHAnsi"/>
          <w:sz w:val="22"/>
        </w:rPr>
        <w:t>Apply mathematical concepts as applicable.</w:t>
      </w:r>
      <w:r w:rsidR="006F5B68" w:rsidRPr="00A337E1">
        <w:rPr>
          <w:rFonts w:asciiTheme="minorHAnsi" w:hAnsiTheme="minorHAnsi" w:cstheme="minorHAnsi"/>
          <w:noProof/>
          <w:sz w:val="22"/>
        </w:rPr>
        <w:drawing>
          <wp:inline distT="0" distB="0" distL="0" distR="0" wp14:anchorId="08805F4A" wp14:editId="3FD453CE">
            <wp:extent cx="4575" cy="9144"/>
            <wp:effectExtent l="0" t="0" r="0" b="0"/>
            <wp:docPr id="4078" name="Picture 4078"/>
            <wp:cNvGraphicFramePr/>
            <a:graphic xmlns:a="http://schemas.openxmlformats.org/drawingml/2006/main">
              <a:graphicData uri="http://schemas.openxmlformats.org/drawingml/2006/picture">
                <pic:pic xmlns:pic="http://schemas.openxmlformats.org/drawingml/2006/picture">
                  <pic:nvPicPr>
                    <pic:cNvPr id="4078" name="Picture 4078"/>
                    <pic:cNvPicPr/>
                  </pic:nvPicPr>
                  <pic:blipFill>
                    <a:blip r:embed="rId12"/>
                    <a:stretch>
                      <a:fillRect/>
                    </a:stretch>
                  </pic:blipFill>
                  <pic:spPr>
                    <a:xfrm>
                      <a:off x="0" y="0"/>
                      <a:ext cx="4575" cy="9144"/>
                    </a:xfrm>
                    <a:prstGeom prst="rect">
                      <a:avLst/>
                    </a:prstGeom>
                  </pic:spPr>
                </pic:pic>
              </a:graphicData>
            </a:graphic>
          </wp:inline>
        </w:drawing>
      </w:r>
    </w:p>
    <w:p w14:paraId="201620C7" w14:textId="16221DE4" w:rsidR="004316F8" w:rsidRPr="00A337E1" w:rsidRDefault="00F21AAD" w:rsidP="00F21AAD">
      <w:pPr>
        <w:spacing w:after="286"/>
        <w:ind w:left="46" w:right="764"/>
        <w:jc w:val="left"/>
        <w:rPr>
          <w:rFonts w:asciiTheme="minorHAnsi" w:hAnsiTheme="minorHAnsi" w:cstheme="minorHAnsi"/>
          <w:sz w:val="22"/>
        </w:rPr>
      </w:pPr>
      <w:r w:rsidRPr="00F21AAD">
        <w:rPr>
          <w:rFonts w:asciiTheme="minorHAnsi" w:hAnsiTheme="minorHAnsi" w:cstheme="minorHAnsi"/>
          <w:b/>
          <w:bCs/>
          <w:sz w:val="28"/>
          <w:szCs w:val="28"/>
          <w:u w:color="000000"/>
        </w:rPr>
        <w:t>Reasoning Skills</w:t>
      </w:r>
      <w:r>
        <w:rPr>
          <w:rFonts w:asciiTheme="minorHAnsi" w:hAnsiTheme="minorHAnsi" w:cstheme="minorHAnsi"/>
          <w:sz w:val="22"/>
          <w:u w:val="single" w:color="000000"/>
        </w:rPr>
        <w:br/>
      </w:r>
      <w:r w:rsidR="00834B2E">
        <w:rPr>
          <w:rFonts w:asciiTheme="minorHAnsi" w:hAnsiTheme="minorHAnsi" w:cstheme="minorHAnsi"/>
          <w:sz w:val="22"/>
        </w:rPr>
        <w:t>D</w:t>
      </w:r>
      <w:r w:rsidR="006F5B68" w:rsidRPr="00A337E1">
        <w:rPr>
          <w:rFonts w:asciiTheme="minorHAnsi" w:hAnsiTheme="minorHAnsi" w:cstheme="minorHAnsi"/>
          <w:sz w:val="22"/>
        </w:rPr>
        <w:t xml:space="preserve">efine problems, collect data, establish facts, and draw valid conclusions. </w:t>
      </w:r>
      <w:r w:rsidR="00834B2E">
        <w:rPr>
          <w:rFonts w:asciiTheme="minorHAnsi" w:hAnsiTheme="minorHAnsi" w:cstheme="minorHAnsi"/>
          <w:sz w:val="22"/>
        </w:rPr>
        <w:t>I</w:t>
      </w:r>
      <w:r w:rsidR="006F5B68" w:rsidRPr="00A337E1">
        <w:rPr>
          <w:rFonts w:asciiTheme="minorHAnsi" w:hAnsiTheme="minorHAnsi" w:cstheme="minorHAnsi"/>
          <w:sz w:val="22"/>
        </w:rPr>
        <w:t>nterpret an extensive variety of technical instructions and deal with several abstract and concrete variables,</w:t>
      </w:r>
    </w:p>
    <w:p w14:paraId="339E429B" w14:textId="1EFEB407" w:rsidR="004316F8" w:rsidRPr="00A337E1" w:rsidRDefault="00834B2E" w:rsidP="00F21AAD">
      <w:pPr>
        <w:spacing w:after="263"/>
        <w:ind w:left="46" w:right="980"/>
        <w:jc w:val="left"/>
        <w:rPr>
          <w:rFonts w:asciiTheme="minorHAnsi" w:hAnsiTheme="minorHAnsi" w:cstheme="minorHAnsi"/>
          <w:sz w:val="22"/>
        </w:rPr>
      </w:pPr>
      <w:r w:rsidRPr="00834B2E">
        <w:rPr>
          <w:rFonts w:asciiTheme="minorHAnsi" w:hAnsiTheme="minorHAnsi" w:cstheme="minorHAnsi"/>
          <w:b/>
          <w:bCs/>
          <w:sz w:val="28"/>
          <w:szCs w:val="28"/>
          <w:u w:color="000000"/>
        </w:rPr>
        <w:t>Other Job-Related Knowledge Skills and Abilities</w:t>
      </w:r>
      <w:r>
        <w:rPr>
          <w:rFonts w:asciiTheme="minorHAnsi" w:hAnsiTheme="minorHAnsi" w:cstheme="minorHAnsi"/>
          <w:sz w:val="22"/>
        </w:rPr>
        <w:br/>
      </w:r>
      <w:r w:rsidR="006F5B68" w:rsidRPr="00A337E1">
        <w:rPr>
          <w:rFonts w:asciiTheme="minorHAnsi" w:hAnsiTheme="minorHAnsi" w:cstheme="minorHAnsi"/>
          <w:sz w:val="22"/>
        </w:rPr>
        <w:t>Knowledge of car</w:t>
      </w:r>
      <w:r w:rsidR="00AB4F41" w:rsidRPr="00A337E1">
        <w:rPr>
          <w:rFonts w:asciiTheme="minorHAnsi" w:hAnsiTheme="minorHAnsi" w:cstheme="minorHAnsi"/>
          <w:sz w:val="22"/>
        </w:rPr>
        <w:t>ee</w:t>
      </w:r>
      <w:r w:rsidR="006F5B68" w:rsidRPr="00A337E1">
        <w:rPr>
          <w:rFonts w:asciiTheme="minorHAnsi" w:hAnsiTheme="minorHAnsi" w:cstheme="minorHAnsi"/>
          <w:sz w:val="22"/>
        </w:rPr>
        <w:t xml:space="preserve">r </w:t>
      </w:r>
      <w:r w:rsidR="00AB4F41" w:rsidRPr="00A337E1">
        <w:rPr>
          <w:rFonts w:asciiTheme="minorHAnsi" w:hAnsiTheme="minorHAnsi" w:cstheme="minorHAnsi"/>
          <w:sz w:val="22"/>
        </w:rPr>
        <w:t>development</w:t>
      </w:r>
      <w:r w:rsidR="006F5B68" w:rsidRPr="00A337E1">
        <w:rPr>
          <w:rFonts w:asciiTheme="minorHAnsi" w:hAnsiTheme="minorHAnsi" w:cstheme="minorHAnsi"/>
          <w:sz w:val="22"/>
        </w:rPr>
        <w:t xml:space="preserve"> stages, and components of a </w:t>
      </w:r>
      <w:r w:rsidR="00AB4F41" w:rsidRPr="00A337E1">
        <w:rPr>
          <w:rFonts w:asciiTheme="minorHAnsi" w:hAnsiTheme="minorHAnsi" w:cstheme="minorHAnsi"/>
          <w:sz w:val="22"/>
        </w:rPr>
        <w:t>comprehensive</w:t>
      </w:r>
      <w:r w:rsidR="006F5B68" w:rsidRPr="00A337E1">
        <w:rPr>
          <w:rFonts w:asciiTheme="minorHAnsi" w:hAnsiTheme="minorHAnsi" w:cstheme="minorHAnsi"/>
          <w:sz w:val="22"/>
        </w:rPr>
        <w:t xml:space="preserve"> </w:t>
      </w:r>
      <w:r w:rsidR="00AB4F41" w:rsidRPr="00A337E1">
        <w:rPr>
          <w:rFonts w:asciiTheme="minorHAnsi" w:hAnsiTheme="minorHAnsi" w:cstheme="minorHAnsi"/>
          <w:sz w:val="22"/>
        </w:rPr>
        <w:t>guidance</w:t>
      </w:r>
      <w:r w:rsidR="006F5B68" w:rsidRPr="00A337E1">
        <w:rPr>
          <w:rFonts w:asciiTheme="minorHAnsi" w:hAnsiTheme="minorHAnsi" w:cstheme="minorHAnsi"/>
          <w:sz w:val="22"/>
        </w:rPr>
        <w:t>/</w:t>
      </w:r>
      <w:r w:rsidR="00AB4F41" w:rsidRPr="00A337E1">
        <w:rPr>
          <w:rFonts w:asciiTheme="minorHAnsi" w:hAnsiTheme="minorHAnsi" w:cstheme="minorHAnsi"/>
          <w:sz w:val="22"/>
        </w:rPr>
        <w:t>counseling</w:t>
      </w:r>
      <w:r w:rsidR="006F5B68" w:rsidRPr="00A337E1">
        <w:rPr>
          <w:rFonts w:asciiTheme="minorHAnsi" w:hAnsiTheme="minorHAnsi" w:cstheme="minorHAnsi"/>
          <w:sz w:val="22"/>
        </w:rPr>
        <w:t xml:space="preserve"> program. </w:t>
      </w:r>
      <w:r w:rsidR="006F5B68" w:rsidRPr="00A337E1">
        <w:rPr>
          <w:rFonts w:asciiTheme="minorHAnsi" w:hAnsiTheme="minorHAnsi" w:cstheme="minorHAnsi"/>
          <w:noProof/>
          <w:sz w:val="22"/>
        </w:rPr>
        <w:drawing>
          <wp:inline distT="0" distB="0" distL="0" distR="0" wp14:anchorId="4F9FDFF7" wp14:editId="435FE4FE">
            <wp:extent cx="4575" cy="9144"/>
            <wp:effectExtent l="0" t="0" r="0" b="0"/>
            <wp:docPr id="4079" name="Picture 4079"/>
            <wp:cNvGraphicFramePr/>
            <a:graphic xmlns:a="http://schemas.openxmlformats.org/drawingml/2006/main">
              <a:graphicData uri="http://schemas.openxmlformats.org/drawingml/2006/picture">
                <pic:pic xmlns:pic="http://schemas.openxmlformats.org/drawingml/2006/picture">
                  <pic:nvPicPr>
                    <pic:cNvPr id="4079" name="Picture 4079"/>
                    <pic:cNvPicPr/>
                  </pic:nvPicPr>
                  <pic:blipFill>
                    <a:blip r:embed="rId13"/>
                    <a:stretch>
                      <a:fillRect/>
                    </a:stretch>
                  </pic:blipFill>
                  <pic:spPr>
                    <a:xfrm>
                      <a:off x="0" y="0"/>
                      <a:ext cx="4575" cy="9144"/>
                    </a:xfrm>
                    <a:prstGeom prst="rect">
                      <a:avLst/>
                    </a:prstGeom>
                  </pic:spPr>
                </pic:pic>
              </a:graphicData>
            </a:graphic>
          </wp:inline>
        </w:drawing>
      </w:r>
      <w:r w:rsidR="00AB4F41" w:rsidRPr="00A337E1">
        <w:rPr>
          <w:rFonts w:asciiTheme="minorHAnsi" w:hAnsiTheme="minorHAnsi" w:cstheme="minorHAnsi"/>
          <w:sz w:val="22"/>
        </w:rPr>
        <w:t>Knowledge</w:t>
      </w:r>
      <w:r w:rsidR="006F5B68" w:rsidRPr="00A337E1">
        <w:rPr>
          <w:rFonts w:asciiTheme="minorHAnsi" w:hAnsiTheme="minorHAnsi" w:cstheme="minorHAnsi"/>
          <w:sz w:val="22"/>
        </w:rPr>
        <w:t xml:space="preserve"> of career development and guidance/</w:t>
      </w:r>
      <w:r w:rsidR="00AB4F41" w:rsidRPr="00A337E1">
        <w:rPr>
          <w:rFonts w:asciiTheme="minorHAnsi" w:hAnsiTheme="minorHAnsi" w:cstheme="minorHAnsi"/>
          <w:sz w:val="22"/>
        </w:rPr>
        <w:t>counseling</w:t>
      </w:r>
      <w:r w:rsidR="006F5B68" w:rsidRPr="00A337E1">
        <w:rPr>
          <w:rFonts w:asciiTheme="minorHAnsi" w:hAnsiTheme="minorHAnsi" w:cstheme="minorHAnsi"/>
          <w:sz w:val="22"/>
        </w:rPr>
        <w:t xml:space="preserve"> </w:t>
      </w:r>
      <w:r w:rsidR="00AB4F41" w:rsidRPr="00A337E1">
        <w:rPr>
          <w:rFonts w:asciiTheme="minorHAnsi" w:hAnsiTheme="minorHAnsi" w:cstheme="minorHAnsi"/>
          <w:sz w:val="22"/>
        </w:rPr>
        <w:t>resources</w:t>
      </w:r>
      <w:r w:rsidR="006F5B68" w:rsidRPr="00A337E1">
        <w:rPr>
          <w:rFonts w:asciiTheme="minorHAnsi" w:hAnsiTheme="minorHAnsi" w:cstheme="minorHAnsi"/>
          <w:sz w:val="22"/>
        </w:rPr>
        <w:t xml:space="preserve"> and services. Familiarity presentation software/equipment and Microsoft </w:t>
      </w:r>
      <w:r w:rsidR="00AB4F41" w:rsidRPr="00A337E1">
        <w:rPr>
          <w:rFonts w:asciiTheme="minorHAnsi" w:hAnsiTheme="minorHAnsi" w:cstheme="minorHAnsi"/>
          <w:sz w:val="22"/>
        </w:rPr>
        <w:t>Offic</w:t>
      </w:r>
      <w:r w:rsidR="006F5B68" w:rsidRPr="00A337E1">
        <w:rPr>
          <w:rFonts w:asciiTheme="minorHAnsi" w:hAnsiTheme="minorHAnsi" w:cstheme="minorHAnsi"/>
          <w:sz w:val="22"/>
        </w:rPr>
        <w:t>e or co</w:t>
      </w:r>
      <w:r w:rsidR="00AB4F41" w:rsidRPr="00A337E1">
        <w:rPr>
          <w:rFonts w:asciiTheme="minorHAnsi" w:hAnsiTheme="minorHAnsi" w:cstheme="minorHAnsi"/>
          <w:sz w:val="22"/>
        </w:rPr>
        <w:t>m</w:t>
      </w:r>
      <w:r w:rsidR="006F5B68" w:rsidRPr="00A337E1">
        <w:rPr>
          <w:rFonts w:asciiTheme="minorHAnsi" w:hAnsiTheme="minorHAnsi" w:cstheme="minorHAnsi"/>
          <w:sz w:val="22"/>
        </w:rPr>
        <w:t>parabl</w:t>
      </w:r>
      <w:r w:rsidR="00AB4F41" w:rsidRPr="00A337E1">
        <w:rPr>
          <w:rFonts w:asciiTheme="minorHAnsi" w:hAnsiTheme="minorHAnsi" w:cstheme="minorHAnsi"/>
          <w:sz w:val="22"/>
        </w:rPr>
        <w:t>e</w:t>
      </w:r>
      <w:r w:rsidR="006F5B68" w:rsidRPr="00A337E1">
        <w:rPr>
          <w:rFonts w:asciiTheme="minorHAnsi" w:hAnsiTheme="minorHAnsi" w:cstheme="minorHAnsi"/>
          <w:sz w:val="22"/>
        </w:rPr>
        <w:t xml:space="preserve"> software. Ability to </w:t>
      </w:r>
      <w:r w:rsidR="006F5B68" w:rsidRPr="00A337E1">
        <w:rPr>
          <w:rFonts w:asciiTheme="minorHAnsi" w:hAnsiTheme="minorHAnsi" w:cstheme="minorHAnsi"/>
          <w:noProof/>
          <w:sz w:val="22"/>
        </w:rPr>
        <w:drawing>
          <wp:inline distT="0" distB="0" distL="0" distR="0" wp14:anchorId="50E0AB14" wp14:editId="5610110E">
            <wp:extent cx="54897" cy="18288"/>
            <wp:effectExtent l="0" t="0" r="0" b="0"/>
            <wp:docPr id="8206" name="Picture 8206"/>
            <wp:cNvGraphicFramePr/>
            <a:graphic xmlns:a="http://schemas.openxmlformats.org/drawingml/2006/main">
              <a:graphicData uri="http://schemas.openxmlformats.org/drawingml/2006/picture">
                <pic:pic xmlns:pic="http://schemas.openxmlformats.org/drawingml/2006/picture">
                  <pic:nvPicPr>
                    <pic:cNvPr id="8206" name="Picture 8206"/>
                    <pic:cNvPicPr/>
                  </pic:nvPicPr>
                  <pic:blipFill>
                    <a:blip r:embed="rId14"/>
                    <a:stretch>
                      <a:fillRect/>
                    </a:stretch>
                  </pic:blipFill>
                  <pic:spPr>
                    <a:xfrm>
                      <a:off x="0" y="0"/>
                      <a:ext cx="54897" cy="18288"/>
                    </a:xfrm>
                    <a:prstGeom prst="rect">
                      <a:avLst/>
                    </a:prstGeom>
                  </pic:spPr>
                </pic:pic>
              </a:graphicData>
            </a:graphic>
          </wp:inline>
        </w:drawing>
      </w:r>
      <w:r w:rsidR="006F5B68" w:rsidRPr="00A337E1">
        <w:rPr>
          <w:rFonts w:asciiTheme="minorHAnsi" w:hAnsiTheme="minorHAnsi" w:cstheme="minorHAnsi"/>
          <w:sz w:val="22"/>
        </w:rPr>
        <w:t>manage multiple priorities, handle confidential and sensitive matters, and planning/organizing statewide events are critical. Supervision skills, leadership skills, and professionalism are essential.</w:t>
      </w:r>
    </w:p>
    <w:p w14:paraId="596E03BB" w14:textId="41D8A972" w:rsidR="004316F8" w:rsidRPr="00A337E1" w:rsidRDefault="00834B2E" w:rsidP="00F21AAD">
      <w:pPr>
        <w:spacing w:after="256"/>
        <w:ind w:left="46" w:right="764"/>
        <w:jc w:val="left"/>
        <w:rPr>
          <w:rFonts w:asciiTheme="minorHAnsi" w:hAnsiTheme="minorHAnsi" w:cstheme="minorHAnsi"/>
          <w:sz w:val="22"/>
        </w:rPr>
      </w:pPr>
      <w:r w:rsidRPr="00834B2E">
        <w:rPr>
          <w:rFonts w:asciiTheme="minorHAnsi" w:hAnsiTheme="minorHAnsi" w:cstheme="minorHAnsi"/>
          <w:b/>
          <w:bCs/>
          <w:sz w:val="28"/>
          <w:szCs w:val="28"/>
        </w:rPr>
        <w:t>Physical Demands</w:t>
      </w:r>
      <w:r>
        <w:rPr>
          <w:rFonts w:asciiTheme="minorHAnsi" w:hAnsiTheme="minorHAnsi" w:cstheme="minorHAnsi"/>
          <w:sz w:val="22"/>
          <w:u w:val="single" w:color="000000"/>
        </w:rPr>
        <w:br/>
      </w:r>
      <w:r w:rsidR="006F5B68" w:rsidRPr="00A337E1">
        <w:rPr>
          <w:rFonts w:asciiTheme="minorHAnsi" w:hAnsiTheme="minorHAnsi" w:cstheme="minorHAnsi"/>
          <w:sz w:val="22"/>
        </w:rPr>
        <w:t xml:space="preserve">Regularly </w:t>
      </w:r>
      <w:r w:rsidR="00AB4F41" w:rsidRPr="00A337E1">
        <w:rPr>
          <w:rFonts w:asciiTheme="minorHAnsi" w:hAnsiTheme="minorHAnsi" w:cstheme="minorHAnsi"/>
          <w:sz w:val="22"/>
        </w:rPr>
        <w:t>lifts</w:t>
      </w:r>
      <w:r w:rsidR="006F5B68" w:rsidRPr="00A337E1">
        <w:rPr>
          <w:rFonts w:asciiTheme="minorHAnsi" w:hAnsiTheme="minorHAnsi" w:cstheme="minorHAnsi"/>
          <w:sz w:val="22"/>
        </w:rPr>
        <w:t xml:space="preserve"> 50 pounds</w:t>
      </w:r>
      <w:r w:rsidR="00AB4F41" w:rsidRPr="00A337E1">
        <w:rPr>
          <w:rFonts w:asciiTheme="minorHAnsi" w:hAnsiTheme="minorHAnsi" w:cstheme="minorHAnsi"/>
          <w:sz w:val="22"/>
        </w:rPr>
        <w:t xml:space="preserve"> with or without reasonable </w:t>
      </w:r>
      <w:r w:rsidR="00F21AAD" w:rsidRPr="00A337E1">
        <w:rPr>
          <w:rFonts w:asciiTheme="minorHAnsi" w:hAnsiTheme="minorHAnsi" w:cstheme="minorHAnsi"/>
          <w:sz w:val="22"/>
        </w:rPr>
        <w:t>accommodation</w:t>
      </w:r>
      <w:r w:rsidR="00AB4F41" w:rsidRPr="00A337E1">
        <w:rPr>
          <w:rFonts w:asciiTheme="minorHAnsi" w:hAnsiTheme="minorHAnsi" w:cstheme="minorHAnsi"/>
          <w:sz w:val="22"/>
        </w:rPr>
        <w:t>.</w:t>
      </w:r>
    </w:p>
    <w:p w14:paraId="2E81AB1A" w14:textId="3F8DC376" w:rsidR="00834B2E" w:rsidRDefault="00834B2E" w:rsidP="00834B2E">
      <w:pPr>
        <w:spacing w:after="0"/>
        <w:ind w:left="46" w:right="764"/>
        <w:jc w:val="left"/>
        <w:rPr>
          <w:rFonts w:asciiTheme="minorHAnsi" w:hAnsiTheme="minorHAnsi" w:cstheme="minorHAnsi"/>
          <w:sz w:val="16"/>
          <w:szCs w:val="16"/>
        </w:rPr>
      </w:pPr>
      <w:r w:rsidRPr="00834B2E">
        <w:rPr>
          <w:rFonts w:asciiTheme="minorHAnsi" w:hAnsiTheme="minorHAnsi" w:cstheme="minorHAnsi"/>
          <w:b/>
          <w:bCs/>
          <w:sz w:val="28"/>
          <w:szCs w:val="28"/>
          <w:u w:color="000000"/>
        </w:rPr>
        <w:t>Work Environment</w:t>
      </w:r>
      <w:r>
        <w:rPr>
          <w:rFonts w:asciiTheme="minorHAnsi" w:hAnsiTheme="minorHAnsi" w:cstheme="minorHAnsi"/>
          <w:sz w:val="22"/>
          <w:u w:val="single" w:color="000000"/>
        </w:rPr>
        <w:br/>
      </w:r>
      <w:r w:rsidR="006F5B68" w:rsidRPr="00A337E1">
        <w:rPr>
          <w:rFonts w:asciiTheme="minorHAnsi" w:hAnsiTheme="minorHAnsi" w:cstheme="minorHAnsi"/>
          <w:sz w:val="22"/>
        </w:rPr>
        <w:t>Position based</w:t>
      </w:r>
      <w:r>
        <w:rPr>
          <w:rFonts w:asciiTheme="minorHAnsi" w:hAnsiTheme="minorHAnsi" w:cstheme="minorHAnsi"/>
          <w:sz w:val="22"/>
        </w:rPr>
        <w:t xml:space="preserve"> onsite</w:t>
      </w:r>
      <w:r w:rsidR="006F5B68" w:rsidRPr="00A337E1">
        <w:rPr>
          <w:rFonts w:asciiTheme="minorHAnsi" w:hAnsiTheme="minorHAnsi" w:cstheme="minorHAnsi"/>
          <w:sz w:val="22"/>
        </w:rPr>
        <w:t xml:space="preserve"> in Stillwater, </w:t>
      </w:r>
      <w:r w:rsidR="0016341A" w:rsidRPr="00A337E1">
        <w:rPr>
          <w:rFonts w:asciiTheme="minorHAnsi" w:hAnsiTheme="minorHAnsi" w:cstheme="minorHAnsi"/>
          <w:sz w:val="22"/>
        </w:rPr>
        <w:t>O</w:t>
      </w:r>
      <w:r w:rsidR="006F5B68" w:rsidRPr="00A337E1">
        <w:rPr>
          <w:rFonts w:asciiTheme="minorHAnsi" w:hAnsiTheme="minorHAnsi" w:cstheme="minorHAnsi"/>
          <w:sz w:val="22"/>
        </w:rPr>
        <w:t xml:space="preserve">K. Some travel and valid driver's </w:t>
      </w:r>
      <w:r w:rsidR="006F5B68" w:rsidRPr="00A337E1">
        <w:rPr>
          <w:rFonts w:asciiTheme="minorHAnsi" w:hAnsiTheme="minorHAnsi" w:cstheme="minorHAnsi"/>
          <w:noProof/>
          <w:sz w:val="22"/>
        </w:rPr>
        <w:drawing>
          <wp:inline distT="0" distB="0" distL="0" distR="0" wp14:anchorId="416B2A6A" wp14:editId="474706AA">
            <wp:extent cx="9149" cy="45720"/>
            <wp:effectExtent l="0" t="0" r="0" b="0"/>
            <wp:docPr id="8208" name="Picture 8208"/>
            <wp:cNvGraphicFramePr/>
            <a:graphic xmlns:a="http://schemas.openxmlformats.org/drawingml/2006/main">
              <a:graphicData uri="http://schemas.openxmlformats.org/drawingml/2006/picture">
                <pic:pic xmlns:pic="http://schemas.openxmlformats.org/drawingml/2006/picture">
                  <pic:nvPicPr>
                    <pic:cNvPr id="8208" name="Picture 8208"/>
                    <pic:cNvPicPr/>
                  </pic:nvPicPr>
                  <pic:blipFill>
                    <a:blip r:embed="rId15"/>
                    <a:stretch>
                      <a:fillRect/>
                    </a:stretch>
                  </pic:blipFill>
                  <pic:spPr>
                    <a:xfrm>
                      <a:off x="0" y="0"/>
                      <a:ext cx="9149" cy="45720"/>
                    </a:xfrm>
                    <a:prstGeom prst="rect">
                      <a:avLst/>
                    </a:prstGeom>
                  </pic:spPr>
                </pic:pic>
              </a:graphicData>
            </a:graphic>
          </wp:inline>
        </w:drawing>
      </w:r>
      <w:r w:rsidR="006F5B68" w:rsidRPr="00A337E1">
        <w:rPr>
          <w:rFonts w:asciiTheme="minorHAnsi" w:hAnsiTheme="minorHAnsi" w:cstheme="minorHAnsi"/>
          <w:sz w:val="22"/>
        </w:rPr>
        <w:t>license required.</w:t>
      </w:r>
      <w:r>
        <w:rPr>
          <w:rFonts w:asciiTheme="minorHAnsi" w:hAnsiTheme="minorHAnsi" w:cstheme="minorHAnsi"/>
          <w:sz w:val="22"/>
        </w:rPr>
        <w:br/>
      </w:r>
      <w:r>
        <w:rPr>
          <w:rFonts w:asciiTheme="minorHAnsi" w:hAnsiTheme="minorHAnsi" w:cstheme="minorHAnsi"/>
          <w:sz w:val="22"/>
        </w:rPr>
        <w:br/>
      </w:r>
      <w:r w:rsidR="00AB4F41" w:rsidRPr="00A337E1">
        <w:rPr>
          <w:rFonts w:asciiTheme="minorHAnsi" w:hAnsiTheme="minorHAnsi" w:cstheme="minorHAnsi"/>
          <w:sz w:val="22"/>
        </w:rPr>
        <w:t>Hiring is contingent upon successful completion of background check</w:t>
      </w:r>
      <w:r>
        <w:rPr>
          <w:rFonts w:asciiTheme="minorHAnsi" w:hAnsiTheme="minorHAnsi" w:cstheme="minorHAnsi"/>
          <w:sz w:val="22"/>
        </w:rPr>
        <w:br/>
      </w:r>
      <w:r>
        <w:rPr>
          <w:rFonts w:asciiTheme="minorHAnsi" w:hAnsiTheme="minorHAnsi" w:cstheme="minorHAnsi"/>
          <w:sz w:val="22"/>
        </w:rPr>
        <w:br/>
      </w:r>
      <w:r w:rsidR="006F5B68" w:rsidRPr="00F21AAD">
        <w:rPr>
          <w:rFonts w:asciiTheme="minorHAnsi" w:hAnsiTheme="minorHAnsi" w:cstheme="minorHAnsi"/>
          <w:sz w:val="22"/>
        </w:rPr>
        <w:t xml:space="preserve">The above statements are intended to describe the general nature and level of work being </w:t>
      </w:r>
      <w:r w:rsidR="006F5B68" w:rsidRPr="00A337E1">
        <w:rPr>
          <w:noProof/>
        </w:rPr>
        <w:drawing>
          <wp:inline distT="0" distB="0" distL="0" distR="0" wp14:anchorId="6EB781D8" wp14:editId="10FD2652">
            <wp:extent cx="4575" cy="9144"/>
            <wp:effectExtent l="0" t="0" r="0" b="0"/>
            <wp:docPr id="4086" name="Picture 4086"/>
            <wp:cNvGraphicFramePr/>
            <a:graphic xmlns:a="http://schemas.openxmlformats.org/drawingml/2006/main">
              <a:graphicData uri="http://schemas.openxmlformats.org/drawingml/2006/picture">
                <pic:pic xmlns:pic="http://schemas.openxmlformats.org/drawingml/2006/picture">
                  <pic:nvPicPr>
                    <pic:cNvPr id="4086" name="Picture 4086"/>
                    <pic:cNvPicPr/>
                  </pic:nvPicPr>
                  <pic:blipFill>
                    <a:blip r:embed="rId16"/>
                    <a:stretch>
                      <a:fillRect/>
                    </a:stretch>
                  </pic:blipFill>
                  <pic:spPr>
                    <a:xfrm>
                      <a:off x="0" y="0"/>
                      <a:ext cx="4575" cy="9144"/>
                    </a:xfrm>
                    <a:prstGeom prst="rect">
                      <a:avLst/>
                    </a:prstGeom>
                  </pic:spPr>
                </pic:pic>
              </a:graphicData>
            </a:graphic>
          </wp:inline>
        </w:drawing>
      </w:r>
      <w:r w:rsidR="006F5B68" w:rsidRPr="00F21AAD">
        <w:rPr>
          <w:rFonts w:asciiTheme="minorHAnsi" w:hAnsiTheme="minorHAnsi" w:cstheme="minorHAnsi"/>
          <w:sz w:val="22"/>
        </w:rPr>
        <w:t xml:space="preserve">performed, </w:t>
      </w:r>
      <w:r w:rsidR="00AB4F41" w:rsidRPr="00F21AAD">
        <w:rPr>
          <w:rFonts w:asciiTheme="minorHAnsi" w:hAnsiTheme="minorHAnsi" w:cstheme="minorHAnsi"/>
          <w:sz w:val="22"/>
        </w:rPr>
        <w:t>th</w:t>
      </w:r>
      <w:r w:rsidR="006F5B68" w:rsidRPr="00F21AAD">
        <w:rPr>
          <w:rFonts w:asciiTheme="minorHAnsi" w:hAnsiTheme="minorHAnsi" w:cstheme="minorHAnsi"/>
          <w:sz w:val="22"/>
        </w:rPr>
        <w:t xml:space="preserve">ey </w:t>
      </w:r>
      <w:r w:rsidR="00AB4F41" w:rsidRPr="00F21AAD">
        <w:rPr>
          <w:rFonts w:asciiTheme="minorHAnsi" w:hAnsiTheme="minorHAnsi" w:cstheme="minorHAnsi"/>
          <w:sz w:val="22"/>
        </w:rPr>
        <w:t>are</w:t>
      </w:r>
      <w:r w:rsidR="006F5B68" w:rsidRPr="00F21AAD">
        <w:rPr>
          <w:rFonts w:asciiTheme="minorHAnsi" w:hAnsiTheme="minorHAnsi" w:cstheme="minorHAnsi"/>
          <w:sz w:val="22"/>
        </w:rPr>
        <w:t xml:space="preserve"> not </w:t>
      </w:r>
      <w:r w:rsidR="00AB4F41" w:rsidRPr="00F21AAD">
        <w:rPr>
          <w:rFonts w:asciiTheme="minorHAnsi" w:hAnsiTheme="minorHAnsi" w:cstheme="minorHAnsi"/>
          <w:sz w:val="22"/>
        </w:rPr>
        <w:t>intended</w:t>
      </w:r>
      <w:r w:rsidR="006F5B68" w:rsidRPr="00F21AAD">
        <w:rPr>
          <w:rFonts w:asciiTheme="minorHAnsi" w:hAnsiTheme="minorHAnsi" w:cstheme="minorHAnsi"/>
          <w:sz w:val="22"/>
        </w:rPr>
        <w:t xml:space="preserve"> to be construed as an exhaustive list of all duties, </w:t>
      </w:r>
      <w:r w:rsidR="00AB4F41" w:rsidRPr="00F21AAD">
        <w:rPr>
          <w:rFonts w:asciiTheme="minorHAnsi" w:hAnsiTheme="minorHAnsi" w:cstheme="minorHAnsi"/>
          <w:sz w:val="22"/>
        </w:rPr>
        <w:t>responsibilities</w:t>
      </w:r>
      <w:r w:rsidR="006F5B68" w:rsidRPr="00F21AAD">
        <w:rPr>
          <w:rFonts w:asciiTheme="minorHAnsi" w:hAnsiTheme="minorHAnsi" w:cstheme="minorHAnsi"/>
          <w:sz w:val="22"/>
        </w:rPr>
        <w:t>, and requirements of personnel</w:t>
      </w:r>
      <w:r>
        <w:rPr>
          <w:rFonts w:asciiTheme="minorHAnsi" w:hAnsiTheme="minorHAnsi" w:cstheme="minorHAnsi"/>
          <w:sz w:val="22"/>
        </w:rPr>
        <w:t>.</w:t>
      </w:r>
    </w:p>
    <w:p w14:paraId="48BB3BBB" w14:textId="77777777" w:rsidR="00834B2E" w:rsidRPr="00834B2E" w:rsidRDefault="00834B2E" w:rsidP="00834B2E">
      <w:pPr>
        <w:spacing w:after="0"/>
        <w:ind w:left="46" w:right="764"/>
        <w:jc w:val="left"/>
        <w:rPr>
          <w:rFonts w:asciiTheme="minorHAnsi" w:hAnsiTheme="minorHAnsi" w:cstheme="minorHAnsi"/>
          <w:sz w:val="16"/>
          <w:szCs w:val="16"/>
        </w:rPr>
      </w:pPr>
    </w:p>
    <w:p w14:paraId="6F0E726F" w14:textId="77777777" w:rsidR="00834B2E" w:rsidRPr="001139AC" w:rsidRDefault="00834B2E" w:rsidP="00834B2E">
      <w:pPr>
        <w:rPr>
          <w:rFonts w:ascii="Calibri" w:hAnsi="Calibri" w:cs="Calibri"/>
          <w:sz w:val="22"/>
        </w:rPr>
      </w:pPr>
      <w:r w:rsidRPr="001139AC">
        <w:rPr>
          <w:rFonts w:ascii="Calibri" w:hAnsi="Calibri" w:cs="Calibri"/>
          <w:b/>
          <w:bCs/>
          <w:sz w:val="28"/>
          <w:szCs w:val="28"/>
          <w:bdr w:val="none" w:sz="0" w:space="0" w:color="auto" w:frame="1"/>
        </w:rPr>
        <w:t>Equal Opportunity Employment</w:t>
      </w:r>
    </w:p>
    <w:p w14:paraId="1848F933" w14:textId="77777777" w:rsidR="00834B2E" w:rsidRDefault="00834B2E" w:rsidP="00834B2E">
      <w:pPr>
        <w:rPr>
          <w:rFonts w:ascii="Calibri" w:hAnsi="Calibri" w:cs="Calibri"/>
          <w:sz w:val="22"/>
        </w:rPr>
      </w:pPr>
      <w:r w:rsidRPr="001139AC">
        <w:rPr>
          <w:rFonts w:ascii="Calibri" w:hAnsi="Calibri" w:cs="Calibri"/>
          <w:sz w:val="22"/>
        </w:rPr>
        <w:t>The Oklahoma Department of Career and Technology Education is an equal opportunity organization and will not allow discrimination based upon race, color, national origin, sex, disability, age, veteran status, or any other status prohibited by applicable law. Any comments should be made to Gina Hubbard by phone: (405) 743-5167 or mail: 1500 West Seventh Ave., Stillwater, OK 74074-4398.</w:t>
      </w:r>
    </w:p>
    <w:p w14:paraId="67291705" w14:textId="77777777" w:rsidR="00834B2E" w:rsidRDefault="00834B2E" w:rsidP="00834B2E">
      <w:pPr>
        <w:ind w:left="0" w:firstLine="0"/>
        <w:rPr>
          <w:rFonts w:ascii="Calibri" w:hAnsi="Calibri" w:cs="Calibri"/>
          <w:sz w:val="22"/>
        </w:rPr>
      </w:pPr>
    </w:p>
    <w:p w14:paraId="4694D051" w14:textId="77777777" w:rsidR="00300DBF" w:rsidRPr="00131730" w:rsidRDefault="00300DBF" w:rsidP="00300DBF">
      <w:pPr>
        <w:rPr>
          <w:rFonts w:ascii="Calibri" w:hAnsi="Calibri" w:cs="Calibri"/>
          <w:b/>
          <w:sz w:val="28"/>
        </w:rPr>
      </w:pPr>
      <w:r w:rsidRPr="00131730">
        <w:rPr>
          <w:rFonts w:ascii="Calibri" w:hAnsi="Calibri" w:cs="Calibri"/>
          <w:b/>
          <w:sz w:val="28"/>
        </w:rPr>
        <w:t>How to Apply</w:t>
      </w:r>
    </w:p>
    <w:p w14:paraId="56087DAE" w14:textId="77777777" w:rsidR="00300DBF" w:rsidRPr="00131730" w:rsidRDefault="00300DBF" w:rsidP="00300DBF">
      <w:pPr>
        <w:rPr>
          <w:rFonts w:ascii="Calibri" w:hAnsi="Calibri" w:cs="Calibri"/>
          <w:b/>
          <w:bCs/>
          <w:sz w:val="22"/>
        </w:rPr>
      </w:pPr>
      <w:r w:rsidRPr="00131730">
        <w:rPr>
          <w:rFonts w:ascii="Calibri" w:hAnsi="Calibri" w:cs="Calibri"/>
          <w:b/>
          <w:bCs/>
          <w:sz w:val="22"/>
        </w:rPr>
        <w:t xml:space="preserve">Position posted for a minimum of 10 calendar days or until position is filled. </w:t>
      </w:r>
    </w:p>
    <w:p w14:paraId="1ECA5647" w14:textId="6AC81477" w:rsidR="00300DBF" w:rsidRPr="00131730" w:rsidRDefault="00300DBF" w:rsidP="00300DBF">
      <w:pPr>
        <w:numPr>
          <w:ilvl w:val="0"/>
          <w:numId w:val="11"/>
        </w:numPr>
        <w:spacing w:after="0" w:line="240" w:lineRule="auto"/>
        <w:ind w:right="0"/>
        <w:jc w:val="left"/>
        <w:rPr>
          <w:rFonts w:ascii="Calibri" w:hAnsi="Calibri" w:cs="Calibri"/>
          <w:sz w:val="22"/>
        </w:rPr>
      </w:pPr>
      <w:r w:rsidRPr="00131730">
        <w:rPr>
          <w:rFonts w:ascii="Calibri" w:hAnsi="Calibri" w:cs="Calibri"/>
          <w:sz w:val="22"/>
        </w:rPr>
        <w:t>Current State of Oklahoma employees: please submit cover letter, resume, and three professional references</w:t>
      </w:r>
      <w:hyperlink r:id="rId17" w:history="1">
        <w:r>
          <w:rPr>
            <w:rFonts w:ascii="Calibri" w:hAnsi="Calibri" w:cs="Calibri"/>
            <w:color w:val="467886"/>
            <w:sz w:val="22"/>
            <w:u w:val="single"/>
          </w:rPr>
          <w:t xml:space="preserve"> </w:t>
        </w:r>
        <w:r w:rsidRPr="00131730">
          <w:rPr>
            <w:rFonts w:ascii="Calibri" w:hAnsi="Calibri" w:cs="Calibri"/>
            <w:color w:val="467886"/>
            <w:sz w:val="22"/>
            <w:u w:val="single"/>
          </w:rPr>
          <w:t>h</w:t>
        </w:r>
        <w:r w:rsidRPr="00131730">
          <w:rPr>
            <w:rFonts w:ascii="Calibri" w:hAnsi="Calibri" w:cs="Calibri"/>
            <w:color w:val="467886"/>
            <w:sz w:val="22"/>
            <w:u w:val="single"/>
          </w:rPr>
          <w:t>e</w:t>
        </w:r>
        <w:r w:rsidRPr="00131730">
          <w:rPr>
            <w:rFonts w:ascii="Calibri" w:hAnsi="Calibri" w:cs="Calibri"/>
            <w:color w:val="467886"/>
            <w:sz w:val="22"/>
            <w:u w:val="single"/>
          </w:rPr>
          <w:t>r</w:t>
        </w:r>
        <w:r w:rsidRPr="00131730">
          <w:rPr>
            <w:rFonts w:ascii="Calibri" w:hAnsi="Calibri" w:cs="Calibri"/>
            <w:color w:val="467886"/>
            <w:sz w:val="22"/>
            <w:u w:val="single"/>
          </w:rPr>
          <w:t>e</w:t>
        </w:r>
      </w:hyperlink>
      <w:r w:rsidRPr="00131730">
        <w:rPr>
          <w:rFonts w:ascii="Calibri" w:hAnsi="Calibri" w:cs="Calibri"/>
          <w:sz w:val="22"/>
        </w:rPr>
        <w:t>.</w:t>
      </w:r>
    </w:p>
    <w:p w14:paraId="535CA201" w14:textId="176B71A7" w:rsidR="00300DBF" w:rsidRPr="00131730" w:rsidRDefault="00300DBF" w:rsidP="00300DBF">
      <w:pPr>
        <w:numPr>
          <w:ilvl w:val="0"/>
          <w:numId w:val="11"/>
        </w:numPr>
        <w:spacing w:after="0" w:line="240" w:lineRule="auto"/>
        <w:ind w:right="0"/>
        <w:jc w:val="left"/>
        <w:rPr>
          <w:rFonts w:ascii="Calibri" w:hAnsi="Calibri" w:cs="Calibri"/>
          <w:sz w:val="22"/>
        </w:rPr>
      </w:pPr>
      <w:r w:rsidRPr="00131730">
        <w:rPr>
          <w:rFonts w:ascii="Calibri" w:hAnsi="Calibri" w:cs="Calibri"/>
          <w:sz w:val="22"/>
        </w:rPr>
        <w:t xml:space="preserve">All other applicants: please submit cover letter, resume, and three professional references </w:t>
      </w:r>
      <w:hyperlink r:id="rId18" w:history="1">
        <w:r w:rsidRPr="00131730">
          <w:rPr>
            <w:rStyle w:val="Hyperlink"/>
            <w:rFonts w:ascii="Calibri" w:hAnsi="Calibri" w:cs="Calibri"/>
            <w:sz w:val="22"/>
          </w:rPr>
          <w:t>h</w:t>
        </w:r>
        <w:r w:rsidRPr="00131730">
          <w:rPr>
            <w:rStyle w:val="Hyperlink"/>
            <w:rFonts w:ascii="Calibri" w:hAnsi="Calibri" w:cs="Calibri"/>
            <w:sz w:val="22"/>
          </w:rPr>
          <w:t>e</w:t>
        </w:r>
        <w:r w:rsidRPr="00131730">
          <w:rPr>
            <w:rStyle w:val="Hyperlink"/>
            <w:rFonts w:ascii="Calibri" w:hAnsi="Calibri" w:cs="Calibri"/>
            <w:sz w:val="22"/>
          </w:rPr>
          <w:t>re.</w:t>
        </w:r>
      </w:hyperlink>
    </w:p>
    <w:p w14:paraId="23BFF3C1" w14:textId="77777777" w:rsidR="00300DBF" w:rsidRPr="00131730" w:rsidRDefault="00300DBF" w:rsidP="00300DBF"/>
    <w:p w14:paraId="15F70277" w14:textId="77777777" w:rsidR="00300DBF" w:rsidRPr="00131730" w:rsidRDefault="00300DBF" w:rsidP="00300DBF">
      <w:pPr>
        <w:rPr>
          <w:rFonts w:ascii="Calibri" w:hAnsi="Calibri" w:cs="Calibri"/>
          <w:sz w:val="22"/>
        </w:rPr>
      </w:pPr>
      <w:r w:rsidRPr="00131730">
        <w:rPr>
          <w:rFonts w:ascii="Calibri" w:hAnsi="Calibri" w:cs="Calibri"/>
          <w:sz w:val="22"/>
        </w:rPr>
        <w:t xml:space="preserve">For questions concerning recent applications, please contact </w:t>
      </w:r>
      <w:hyperlink r:id="rId19" w:history="1">
        <w:r w:rsidRPr="00131730">
          <w:rPr>
            <w:rFonts w:ascii="Calibri" w:hAnsi="Calibri" w:cs="Calibri"/>
            <w:color w:val="467886"/>
            <w:sz w:val="22"/>
            <w:u w:val="single"/>
          </w:rPr>
          <w:t>Rebecca.Clapp@careertech.ok.gov</w:t>
        </w:r>
      </w:hyperlink>
    </w:p>
    <w:p w14:paraId="0852E456" w14:textId="77777777" w:rsidR="00834B2E" w:rsidRPr="00F21AAD" w:rsidRDefault="00834B2E" w:rsidP="00834B2E">
      <w:pPr>
        <w:spacing w:after="552"/>
        <w:ind w:left="0" w:right="764" w:firstLine="0"/>
        <w:jc w:val="left"/>
        <w:rPr>
          <w:rFonts w:asciiTheme="minorHAnsi" w:hAnsiTheme="minorHAnsi" w:cstheme="minorHAnsi"/>
          <w:sz w:val="22"/>
        </w:rPr>
      </w:pPr>
    </w:p>
    <w:sectPr w:rsidR="00834B2E" w:rsidRPr="00F21AAD" w:rsidSect="00834B2E">
      <w:pgSz w:w="12240" w:h="15840"/>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B755C" w14:textId="77777777" w:rsidR="00C5292B" w:rsidRDefault="00C5292B" w:rsidP="00F21AAD">
      <w:pPr>
        <w:spacing w:after="0" w:line="240" w:lineRule="auto"/>
      </w:pPr>
      <w:r>
        <w:separator/>
      </w:r>
    </w:p>
  </w:endnote>
  <w:endnote w:type="continuationSeparator" w:id="0">
    <w:p w14:paraId="563BA559" w14:textId="77777777" w:rsidR="00C5292B" w:rsidRDefault="00C5292B" w:rsidP="00F21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F0086" w14:textId="77777777" w:rsidR="00C5292B" w:rsidRDefault="00C5292B" w:rsidP="00F21AAD">
      <w:pPr>
        <w:spacing w:after="0" w:line="240" w:lineRule="auto"/>
      </w:pPr>
      <w:r>
        <w:separator/>
      </w:r>
    </w:p>
  </w:footnote>
  <w:footnote w:type="continuationSeparator" w:id="0">
    <w:p w14:paraId="49BAABFD" w14:textId="77777777" w:rsidR="00C5292B" w:rsidRDefault="00C5292B" w:rsidP="00F21A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85" o:spid="_x0000_i1025" type="#_x0000_t75" style="width:.75pt;height:1.5pt;visibility:visible;mso-wrap-style:square" o:bullet="t">
        <v:imagedata r:id="rId1" o:title=""/>
      </v:shape>
    </w:pict>
  </w:numPicBullet>
  <w:abstractNum w:abstractNumId="0" w15:restartNumberingAfterBreak="0">
    <w:nsid w:val="0FC65876"/>
    <w:multiLevelType w:val="hybridMultilevel"/>
    <w:tmpl w:val="D03AE6A0"/>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 w15:restartNumberingAfterBreak="0">
    <w:nsid w:val="1BDC0A1E"/>
    <w:multiLevelType w:val="hybridMultilevel"/>
    <w:tmpl w:val="2C0087A8"/>
    <w:lvl w:ilvl="0" w:tplc="04090001">
      <w:start w:val="1"/>
      <w:numFmt w:val="bullet"/>
      <w:lvlText w:val=""/>
      <w:lvlJc w:val="left"/>
      <w:pPr>
        <w:ind w:left="730" w:hanging="360"/>
      </w:pPr>
      <w:rPr>
        <w:rFonts w:ascii="Symbol" w:hAnsi="Symbol" w:hint="default"/>
      </w:rPr>
    </w:lvl>
    <w:lvl w:ilvl="1" w:tplc="04090003">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2" w15:restartNumberingAfterBreak="0">
    <w:nsid w:val="1F7455D0"/>
    <w:multiLevelType w:val="multilevel"/>
    <w:tmpl w:val="B29C7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BD015D"/>
    <w:multiLevelType w:val="hybridMultilevel"/>
    <w:tmpl w:val="D8B8A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5F63B4A"/>
    <w:multiLevelType w:val="hybridMultilevel"/>
    <w:tmpl w:val="742AEE2A"/>
    <w:lvl w:ilvl="0" w:tplc="8884A334">
      <w:start w:val="3"/>
      <w:numFmt w:val="decimal"/>
      <w:lvlText w:val="%1."/>
      <w:lvlJc w:val="left"/>
      <w:pPr>
        <w:ind w:left="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B87A90">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7404DE">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663A0A">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A66498">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4446FA">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D02D8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BE59EC">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AEE760">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56551BD"/>
    <w:multiLevelType w:val="hybridMultilevel"/>
    <w:tmpl w:val="1F60EE0A"/>
    <w:lvl w:ilvl="0" w:tplc="8C3E8804">
      <w:start w:val="1"/>
      <w:numFmt w:val="bullet"/>
      <w:lvlText w:val=""/>
      <w:lvlPicBulletId w:val="0"/>
      <w:lvlJc w:val="left"/>
      <w:pPr>
        <w:tabs>
          <w:tab w:val="num" w:pos="720"/>
        </w:tabs>
        <w:ind w:left="720" w:hanging="360"/>
      </w:pPr>
      <w:rPr>
        <w:rFonts w:ascii="Symbol" w:hAnsi="Symbol" w:hint="default"/>
      </w:rPr>
    </w:lvl>
    <w:lvl w:ilvl="1" w:tplc="9112C920" w:tentative="1">
      <w:start w:val="1"/>
      <w:numFmt w:val="bullet"/>
      <w:lvlText w:val=""/>
      <w:lvlJc w:val="left"/>
      <w:pPr>
        <w:tabs>
          <w:tab w:val="num" w:pos="1440"/>
        </w:tabs>
        <w:ind w:left="1440" w:hanging="360"/>
      </w:pPr>
      <w:rPr>
        <w:rFonts w:ascii="Symbol" w:hAnsi="Symbol" w:hint="default"/>
      </w:rPr>
    </w:lvl>
    <w:lvl w:ilvl="2" w:tplc="49E08952" w:tentative="1">
      <w:start w:val="1"/>
      <w:numFmt w:val="bullet"/>
      <w:lvlText w:val=""/>
      <w:lvlJc w:val="left"/>
      <w:pPr>
        <w:tabs>
          <w:tab w:val="num" w:pos="2160"/>
        </w:tabs>
        <w:ind w:left="2160" w:hanging="360"/>
      </w:pPr>
      <w:rPr>
        <w:rFonts w:ascii="Symbol" w:hAnsi="Symbol" w:hint="default"/>
      </w:rPr>
    </w:lvl>
    <w:lvl w:ilvl="3" w:tplc="8CF4D7B0" w:tentative="1">
      <w:start w:val="1"/>
      <w:numFmt w:val="bullet"/>
      <w:lvlText w:val=""/>
      <w:lvlJc w:val="left"/>
      <w:pPr>
        <w:tabs>
          <w:tab w:val="num" w:pos="2880"/>
        </w:tabs>
        <w:ind w:left="2880" w:hanging="360"/>
      </w:pPr>
      <w:rPr>
        <w:rFonts w:ascii="Symbol" w:hAnsi="Symbol" w:hint="default"/>
      </w:rPr>
    </w:lvl>
    <w:lvl w:ilvl="4" w:tplc="0E52DE50" w:tentative="1">
      <w:start w:val="1"/>
      <w:numFmt w:val="bullet"/>
      <w:lvlText w:val=""/>
      <w:lvlJc w:val="left"/>
      <w:pPr>
        <w:tabs>
          <w:tab w:val="num" w:pos="3600"/>
        </w:tabs>
        <w:ind w:left="3600" w:hanging="360"/>
      </w:pPr>
      <w:rPr>
        <w:rFonts w:ascii="Symbol" w:hAnsi="Symbol" w:hint="default"/>
      </w:rPr>
    </w:lvl>
    <w:lvl w:ilvl="5" w:tplc="5D82ACE4" w:tentative="1">
      <w:start w:val="1"/>
      <w:numFmt w:val="bullet"/>
      <w:lvlText w:val=""/>
      <w:lvlJc w:val="left"/>
      <w:pPr>
        <w:tabs>
          <w:tab w:val="num" w:pos="4320"/>
        </w:tabs>
        <w:ind w:left="4320" w:hanging="360"/>
      </w:pPr>
      <w:rPr>
        <w:rFonts w:ascii="Symbol" w:hAnsi="Symbol" w:hint="default"/>
      </w:rPr>
    </w:lvl>
    <w:lvl w:ilvl="6" w:tplc="15BAC582" w:tentative="1">
      <w:start w:val="1"/>
      <w:numFmt w:val="bullet"/>
      <w:lvlText w:val=""/>
      <w:lvlJc w:val="left"/>
      <w:pPr>
        <w:tabs>
          <w:tab w:val="num" w:pos="5040"/>
        </w:tabs>
        <w:ind w:left="5040" w:hanging="360"/>
      </w:pPr>
      <w:rPr>
        <w:rFonts w:ascii="Symbol" w:hAnsi="Symbol" w:hint="default"/>
      </w:rPr>
    </w:lvl>
    <w:lvl w:ilvl="7" w:tplc="AF1E8192" w:tentative="1">
      <w:start w:val="1"/>
      <w:numFmt w:val="bullet"/>
      <w:lvlText w:val=""/>
      <w:lvlJc w:val="left"/>
      <w:pPr>
        <w:tabs>
          <w:tab w:val="num" w:pos="5760"/>
        </w:tabs>
        <w:ind w:left="5760" w:hanging="360"/>
      </w:pPr>
      <w:rPr>
        <w:rFonts w:ascii="Symbol" w:hAnsi="Symbol" w:hint="default"/>
      </w:rPr>
    </w:lvl>
    <w:lvl w:ilvl="8" w:tplc="2A74030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8D05F0A"/>
    <w:multiLevelType w:val="hybridMultilevel"/>
    <w:tmpl w:val="DC680D42"/>
    <w:lvl w:ilvl="0" w:tplc="5E184036">
      <w:start w:val="1"/>
      <w:numFmt w:val="decimal"/>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7" w15:restartNumberingAfterBreak="0">
    <w:nsid w:val="596C4ED6"/>
    <w:multiLevelType w:val="hybridMultilevel"/>
    <w:tmpl w:val="61C2BEFC"/>
    <w:lvl w:ilvl="0" w:tplc="04090001">
      <w:start w:val="1"/>
      <w:numFmt w:val="bullet"/>
      <w:lvlText w:val=""/>
      <w:lvlJc w:val="left"/>
      <w:pPr>
        <w:ind w:left="413" w:hanging="360"/>
      </w:pPr>
      <w:rPr>
        <w:rFonts w:ascii="Symbol" w:hAnsi="Symbol" w:hint="default"/>
      </w:rPr>
    </w:lvl>
    <w:lvl w:ilvl="1" w:tplc="04090003" w:tentative="1">
      <w:start w:val="1"/>
      <w:numFmt w:val="bullet"/>
      <w:lvlText w:val="o"/>
      <w:lvlJc w:val="left"/>
      <w:pPr>
        <w:ind w:left="1133" w:hanging="360"/>
      </w:pPr>
      <w:rPr>
        <w:rFonts w:ascii="Courier New" w:hAnsi="Courier New" w:cs="Courier New" w:hint="default"/>
      </w:rPr>
    </w:lvl>
    <w:lvl w:ilvl="2" w:tplc="04090005" w:tentative="1">
      <w:start w:val="1"/>
      <w:numFmt w:val="bullet"/>
      <w:lvlText w:val=""/>
      <w:lvlJc w:val="left"/>
      <w:pPr>
        <w:ind w:left="1853" w:hanging="360"/>
      </w:pPr>
      <w:rPr>
        <w:rFonts w:ascii="Wingdings" w:hAnsi="Wingdings" w:hint="default"/>
      </w:rPr>
    </w:lvl>
    <w:lvl w:ilvl="3" w:tplc="04090001" w:tentative="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8" w15:restartNumberingAfterBreak="0">
    <w:nsid w:val="5CEC05C5"/>
    <w:multiLevelType w:val="hybridMultilevel"/>
    <w:tmpl w:val="284068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F6C5A99"/>
    <w:multiLevelType w:val="hybridMultilevel"/>
    <w:tmpl w:val="4AF4D2F0"/>
    <w:lvl w:ilvl="0" w:tplc="FFFFFFFF">
      <w:start w:val="1"/>
      <w:numFmt w:val="bullet"/>
      <w:lvlText w:val=""/>
      <w:lvlJc w:val="left"/>
      <w:pPr>
        <w:ind w:left="413" w:hanging="360"/>
      </w:pPr>
      <w:rPr>
        <w:rFonts w:ascii="Symbol" w:hAnsi="Symbol" w:hint="default"/>
      </w:rPr>
    </w:lvl>
    <w:lvl w:ilvl="1" w:tplc="FFFFFFFF" w:tentative="1">
      <w:start w:val="1"/>
      <w:numFmt w:val="lowerLetter"/>
      <w:lvlText w:val="%2."/>
      <w:lvlJc w:val="left"/>
      <w:pPr>
        <w:ind w:left="1133" w:hanging="360"/>
      </w:pPr>
    </w:lvl>
    <w:lvl w:ilvl="2" w:tplc="FFFFFFFF" w:tentative="1">
      <w:start w:val="1"/>
      <w:numFmt w:val="lowerRoman"/>
      <w:lvlText w:val="%3."/>
      <w:lvlJc w:val="right"/>
      <w:pPr>
        <w:ind w:left="1853" w:hanging="180"/>
      </w:pPr>
    </w:lvl>
    <w:lvl w:ilvl="3" w:tplc="FFFFFFFF" w:tentative="1">
      <w:start w:val="1"/>
      <w:numFmt w:val="decimal"/>
      <w:lvlText w:val="%4."/>
      <w:lvlJc w:val="left"/>
      <w:pPr>
        <w:ind w:left="2573" w:hanging="360"/>
      </w:pPr>
    </w:lvl>
    <w:lvl w:ilvl="4" w:tplc="FFFFFFFF" w:tentative="1">
      <w:start w:val="1"/>
      <w:numFmt w:val="lowerLetter"/>
      <w:lvlText w:val="%5."/>
      <w:lvlJc w:val="left"/>
      <w:pPr>
        <w:ind w:left="3293" w:hanging="360"/>
      </w:pPr>
    </w:lvl>
    <w:lvl w:ilvl="5" w:tplc="FFFFFFFF" w:tentative="1">
      <w:start w:val="1"/>
      <w:numFmt w:val="lowerRoman"/>
      <w:lvlText w:val="%6."/>
      <w:lvlJc w:val="right"/>
      <w:pPr>
        <w:ind w:left="4013" w:hanging="180"/>
      </w:pPr>
    </w:lvl>
    <w:lvl w:ilvl="6" w:tplc="FFFFFFFF" w:tentative="1">
      <w:start w:val="1"/>
      <w:numFmt w:val="decimal"/>
      <w:lvlText w:val="%7."/>
      <w:lvlJc w:val="left"/>
      <w:pPr>
        <w:ind w:left="4733" w:hanging="360"/>
      </w:pPr>
    </w:lvl>
    <w:lvl w:ilvl="7" w:tplc="FFFFFFFF" w:tentative="1">
      <w:start w:val="1"/>
      <w:numFmt w:val="lowerLetter"/>
      <w:lvlText w:val="%8."/>
      <w:lvlJc w:val="left"/>
      <w:pPr>
        <w:ind w:left="5453" w:hanging="360"/>
      </w:pPr>
    </w:lvl>
    <w:lvl w:ilvl="8" w:tplc="FFFFFFFF" w:tentative="1">
      <w:start w:val="1"/>
      <w:numFmt w:val="lowerRoman"/>
      <w:lvlText w:val="%9."/>
      <w:lvlJc w:val="right"/>
      <w:pPr>
        <w:ind w:left="6173" w:hanging="180"/>
      </w:pPr>
    </w:lvl>
  </w:abstractNum>
  <w:abstractNum w:abstractNumId="10" w15:restartNumberingAfterBreak="0">
    <w:nsid w:val="7C547F8A"/>
    <w:multiLevelType w:val="hybridMultilevel"/>
    <w:tmpl w:val="EDB021FC"/>
    <w:lvl w:ilvl="0" w:tplc="FFFFFFFF">
      <w:start w:val="1"/>
      <w:numFmt w:val="bullet"/>
      <w:lvlText w:val=""/>
      <w:lvlJc w:val="left"/>
      <w:pPr>
        <w:ind w:left="403" w:hanging="360"/>
      </w:pPr>
      <w:rPr>
        <w:rFonts w:ascii="Symbol" w:hAnsi="Symbol" w:hint="default"/>
      </w:rPr>
    </w:lvl>
    <w:lvl w:ilvl="1" w:tplc="04090001">
      <w:start w:val="1"/>
      <w:numFmt w:val="bullet"/>
      <w:lvlText w:val=""/>
      <w:lvlJc w:val="left"/>
      <w:pPr>
        <w:ind w:left="1123" w:hanging="360"/>
      </w:pPr>
      <w:rPr>
        <w:rFonts w:ascii="Symbol" w:hAnsi="Symbol" w:hint="default"/>
      </w:rPr>
    </w:lvl>
    <w:lvl w:ilvl="2" w:tplc="FFFFFFFF" w:tentative="1">
      <w:start w:val="1"/>
      <w:numFmt w:val="bullet"/>
      <w:lvlText w:val=""/>
      <w:lvlJc w:val="left"/>
      <w:pPr>
        <w:ind w:left="1843" w:hanging="360"/>
      </w:pPr>
      <w:rPr>
        <w:rFonts w:ascii="Wingdings" w:hAnsi="Wingdings" w:hint="default"/>
      </w:rPr>
    </w:lvl>
    <w:lvl w:ilvl="3" w:tplc="FFFFFFFF" w:tentative="1">
      <w:start w:val="1"/>
      <w:numFmt w:val="bullet"/>
      <w:lvlText w:val=""/>
      <w:lvlJc w:val="left"/>
      <w:pPr>
        <w:ind w:left="2563" w:hanging="360"/>
      </w:pPr>
      <w:rPr>
        <w:rFonts w:ascii="Symbol" w:hAnsi="Symbol" w:hint="default"/>
      </w:rPr>
    </w:lvl>
    <w:lvl w:ilvl="4" w:tplc="FFFFFFFF" w:tentative="1">
      <w:start w:val="1"/>
      <w:numFmt w:val="bullet"/>
      <w:lvlText w:val="o"/>
      <w:lvlJc w:val="left"/>
      <w:pPr>
        <w:ind w:left="3283" w:hanging="360"/>
      </w:pPr>
      <w:rPr>
        <w:rFonts w:ascii="Courier New" w:hAnsi="Courier New" w:cs="Courier New" w:hint="default"/>
      </w:rPr>
    </w:lvl>
    <w:lvl w:ilvl="5" w:tplc="FFFFFFFF" w:tentative="1">
      <w:start w:val="1"/>
      <w:numFmt w:val="bullet"/>
      <w:lvlText w:val=""/>
      <w:lvlJc w:val="left"/>
      <w:pPr>
        <w:ind w:left="4003" w:hanging="360"/>
      </w:pPr>
      <w:rPr>
        <w:rFonts w:ascii="Wingdings" w:hAnsi="Wingdings" w:hint="default"/>
      </w:rPr>
    </w:lvl>
    <w:lvl w:ilvl="6" w:tplc="FFFFFFFF" w:tentative="1">
      <w:start w:val="1"/>
      <w:numFmt w:val="bullet"/>
      <w:lvlText w:val=""/>
      <w:lvlJc w:val="left"/>
      <w:pPr>
        <w:ind w:left="4723" w:hanging="360"/>
      </w:pPr>
      <w:rPr>
        <w:rFonts w:ascii="Symbol" w:hAnsi="Symbol" w:hint="default"/>
      </w:rPr>
    </w:lvl>
    <w:lvl w:ilvl="7" w:tplc="FFFFFFFF" w:tentative="1">
      <w:start w:val="1"/>
      <w:numFmt w:val="bullet"/>
      <w:lvlText w:val="o"/>
      <w:lvlJc w:val="left"/>
      <w:pPr>
        <w:ind w:left="5443" w:hanging="360"/>
      </w:pPr>
      <w:rPr>
        <w:rFonts w:ascii="Courier New" w:hAnsi="Courier New" w:cs="Courier New" w:hint="default"/>
      </w:rPr>
    </w:lvl>
    <w:lvl w:ilvl="8" w:tplc="FFFFFFFF" w:tentative="1">
      <w:start w:val="1"/>
      <w:numFmt w:val="bullet"/>
      <w:lvlText w:val=""/>
      <w:lvlJc w:val="left"/>
      <w:pPr>
        <w:ind w:left="6163" w:hanging="360"/>
      </w:pPr>
      <w:rPr>
        <w:rFonts w:ascii="Wingdings" w:hAnsi="Wingdings" w:hint="default"/>
      </w:rPr>
    </w:lvl>
  </w:abstractNum>
  <w:num w:numId="1" w16cid:durableId="2145586971">
    <w:abstractNumId w:val="4"/>
  </w:num>
  <w:num w:numId="2" w16cid:durableId="1809325108">
    <w:abstractNumId w:val="6"/>
  </w:num>
  <w:num w:numId="3" w16cid:durableId="559554825">
    <w:abstractNumId w:val="5"/>
  </w:num>
  <w:num w:numId="4" w16cid:durableId="505249527">
    <w:abstractNumId w:val="2"/>
  </w:num>
  <w:num w:numId="5" w16cid:durableId="1682858814">
    <w:abstractNumId w:val="0"/>
  </w:num>
  <w:num w:numId="6" w16cid:durableId="1546719666">
    <w:abstractNumId w:val="1"/>
  </w:num>
  <w:num w:numId="7" w16cid:durableId="343674758">
    <w:abstractNumId w:val="10"/>
  </w:num>
  <w:num w:numId="8" w16cid:durableId="1647511557">
    <w:abstractNumId w:val="7"/>
  </w:num>
  <w:num w:numId="9" w16cid:durableId="2043044928">
    <w:abstractNumId w:val="9"/>
  </w:num>
  <w:num w:numId="10" w16cid:durableId="1835802207">
    <w:abstractNumId w:val="3"/>
  </w:num>
  <w:num w:numId="11" w16cid:durableId="833801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6F8"/>
    <w:rsid w:val="00040E59"/>
    <w:rsid w:val="0014356B"/>
    <w:rsid w:val="0016341A"/>
    <w:rsid w:val="00187DE0"/>
    <w:rsid w:val="001A7E0C"/>
    <w:rsid w:val="00286CB2"/>
    <w:rsid w:val="00300DBF"/>
    <w:rsid w:val="0031533E"/>
    <w:rsid w:val="004316F8"/>
    <w:rsid w:val="0045032D"/>
    <w:rsid w:val="00455F9E"/>
    <w:rsid w:val="004B7639"/>
    <w:rsid w:val="00681072"/>
    <w:rsid w:val="006912AA"/>
    <w:rsid w:val="006F5B68"/>
    <w:rsid w:val="0070395A"/>
    <w:rsid w:val="007847CA"/>
    <w:rsid w:val="007F3AEA"/>
    <w:rsid w:val="00834B2E"/>
    <w:rsid w:val="008E4562"/>
    <w:rsid w:val="00911A91"/>
    <w:rsid w:val="00984A91"/>
    <w:rsid w:val="00A337E1"/>
    <w:rsid w:val="00AB4F41"/>
    <w:rsid w:val="00B4265C"/>
    <w:rsid w:val="00B831D5"/>
    <w:rsid w:val="00C5292B"/>
    <w:rsid w:val="00C730BA"/>
    <w:rsid w:val="00CA75DE"/>
    <w:rsid w:val="00CD2043"/>
    <w:rsid w:val="00D30EC4"/>
    <w:rsid w:val="00D46EAC"/>
    <w:rsid w:val="00D72BAA"/>
    <w:rsid w:val="00E15BBE"/>
    <w:rsid w:val="00EF15DC"/>
    <w:rsid w:val="00F21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835E9"/>
  <w15:docId w15:val="{9710BB0A-C8FA-4070-9CAC-678B0917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53" w:right="692" w:hanging="3"/>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F41"/>
    <w:pPr>
      <w:ind w:left="720"/>
      <w:contextualSpacing/>
    </w:pPr>
  </w:style>
  <w:style w:type="paragraph" w:styleId="NoSpacing">
    <w:name w:val="No Spacing"/>
    <w:uiPriority w:val="1"/>
    <w:qFormat/>
    <w:rsid w:val="00911A91"/>
    <w:pPr>
      <w:spacing w:after="0" w:line="240" w:lineRule="auto"/>
      <w:ind w:left="53" w:right="692" w:hanging="3"/>
      <w:jc w:val="both"/>
    </w:pPr>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1A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AA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F21A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AAD"/>
    <w:rPr>
      <w:rFonts w:ascii="Times New Roman" w:eastAsia="Times New Roman" w:hAnsi="Times New Roman" w:cs="Times New Roman"/>
      <w:color w:val="000000"/>
      <w:sz w:val="24"/>
    </w:rPr>
  </w:style>
  <w:style w:type="character" w:styleId="Hyperlink">
    <w:name w:val="Hyperlink"/>
    <w:semiHidden/>
    <w:rsid w:val="00300D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hyperlink" Target="https://okgov.wd1.myworkdayjobs.com/okgovjobs/job/Payne-County/Guidance-Manager_JR6370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hyperlink" Target="https://www.myworkday.com/okgov/d/inst/9925$86338/rel-task/2998$16774.htmld" TargetMode="External"/><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5" Type="http://schemas.openxmlformats.org/officeDocument/2006/relationships/footnotes" Target="footnote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hyperlink" Target="mailto:Rebecca.Clapp@careertech.ok.gov" TargetMode="Externa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Raquelle Parli</dc:creator>
  <cp:keywords/>
  <cp:lastModifiedBy>Rebecca Clapp</cp:lastModifiedBy>
  <cp:revision>2</cp:revision>
  <cp:lastPrinted>2026-08-11T13:38:00Z</cp:lastPrinted>
  <dcterms:created xsi:type="dcterms:W3CDTF">2026-08-11T13:38:00Z</dcterms:created>
  <dcterms:modified xsi:type="dcterms:W3CDTF">2026-08-11T13:38:00Z</dcterms:modified>
</cp:coreProperties>
</file>